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A643F" w:rsidR="005B642C" w:rsidP="002A4A05" w:rsidRDefault="006F38DE">
      <w:pPr>
        <w:pStyle w:val="BodyText"/>
        <w:spacing w:after="0"/>
        <w:ind w:firstLine="0"/>
        <w:jc w:val="center"/>
        <w:rPr>
          <w:rFonts w:asciiTheme="minorHAnsi" w:hAnsiTheme="minorHAnsi" w:cstheme="minorHAnsi"/>
          <w:b/>
          <w:bCs/>
        </w:rPr>
      </w:pPr>
      <w:r w:rsidRPr="003A643F">
        <w:rPr>
          <w:rFonts w:asciiTheme="minorHAnsi" w:hAnsiTheme="minorHAnsi" w:cstheme="minorHAnsi"/>
          <w:b/>
          <w:bCs/>
        </w:rPr>
        <w:t xml:space="preserve">Stakeholder </w:t>
      </w:r>
      <w:r w:rsidRPr="003A643F" w:rsidR="005B642C">
        <w:rPr>
          <w:rFonts w:asciiTheme="minorHAnsi" w:hAnsiTheme="minorHAnsi" w:cstheme="minorHAnsi"/>
          <w:b/>
          <w:bCs/>
        </w:rPr>
        <w:t>Workshop: Action Plans to Achieve Vision 2025</w:t>
      </w:r>
    </w:p>
    <w:p w:rsidR="005B642C" w:rsidP="002A4A05" w:rsidRDefault="005B642C">
      <w:pPr>
        <w:pStyle w:val="BodyText"/>
        <w:spacing w:after="0"/>
        <w:ind w:firstLine="0"/>
        <w:jc w:val="center"/>
        <w:rPr>
          <w:rFonts w:asciiTheme="minorHAnsi" w:hAnsiTheme="minorHAnsi" w:cstheme="minorHAnsi"/>
          <w:b/>
          <w:bCs/>
        </w:rPr>
      </w:pPr>
      <w:r w:rsidRPr="005B642C">
        <w:rPr>
          <w:rFonts w:asciiTheme="minorHAnsi" w:hAnsiTheme="minorHAnsi" w:cstheme="minorHAnsi"/>
          <w:b/>
          <w:bCs/>
        </w:rPr>
        <w:t>12 September | 13:20 – 14:30 ICT</w:t>
      </w:r>
    </w:p>
    <w:p w:rsidRPr="005B642C" w:rsidR="002A4A05" w:rsidP="002A4A05" w:rsidRDefault="002A4A05">
      <w:pPr>
        <w:pStyle w:val="BodyText"/>
        <w:spacing w:after="0"/>
        <w:ind w:firstLine="0"/>
        <w:jc w:val="center"/>
        <w:rPr>
          <w:rFonts w:asciiTheme="minorHAnsi" w:hAnsiTheme="minorHAnsi" w:cstheme="minorHAnsi"/>
          <w:b/>
          <w:bCs/>
        </w:rPr>
      </w:pPr>
    </w:p>
    <w:tbl>
      <w:tblPr>
        <w:tblStyle w:val="TableGrid"/>
        <w:tblW w:w="0" w:type="auto"/>
        <w:tblLook w:val="04A0" w:firstRow="1" w:lastRow="0" w:firstColumn="1" w:lastColumn="0" w:noHBand="0" w:noVBand="1"/>
      </w:tblPr>
      <w:tblGrid>
        <w:gridCol w:w="9350"/>
      </w:tblGrid>
      <w:tr w:rsidR="003A643F" w:rsidTr="003A643F">
        <w:tc>
          <w:tcPr>
            <w:tcW w:w="9350" w:type="dxa"/>
          </w:tcPr>
          <w:p w:rsidRPr="002570E3" w:rsidR="003A643F" w:rsidP="00B12935" w:rsidRDefault="003A643F">
            <w:pPr>
              <w:pStyle w:val="BodyText"/>
              <w:spacing w:after="0"/>
              <w:ind w:firstLine="0"/>
              <w:rPr>
                <w:rFonts w:asciiTheme="minorHAnsi" w:hAnsiTheme="minorHAnsi" w:cstheme="minorHAnsi"/>
                <w:sz w:val="18"/>
                <w:szCs w:val="18"/>
              </w:rPr>
            </w:pPr>
            <w:r>
              <w:rPr>
                <w:rFonts w:asciiTheme="minorHAnsi" w:hAnsiTheme="minorHAnsi" w:cstheme="minorHAnsi"/>
                <w:b/>
                <w:bCs/>
                <w:sz w:val="18"/>
                <w:szCs w:val="18"/>
              </w:rPr>
              <w:t>B</w:t>
            </w:r>
            <w:r w:rsidRPr="005B642C">
              <w:rPr>
                <w:rFonts w:asciiTheme="minorHAnsi" w:hAnsiTheme="minorHAnsi" w:cstheme="minorHAnsi"/>
                <w:b/>
                <w:bCs/>
                <w:sz w:val="18"/>
                <w:szCs w:val="18"/>
              </w:rPr>
              <w:t xml:space="preserve">iopharmaceutical Companies and Industry Associations </w:t>
            </w:r>
          </w:p>
          <w:p w:rsidR="003A643F" w:rsidP="003A643F" w:rsidRDefault="003A643F">
            <w:pPr>
              <w:pStyle w:val="BodyText"/>
              <w:spacing w:after="0"/>
              <w:ind w:firstLine="0"/>
              <w:rPr>
                <w:rFonts w:asciiTheme="minorHAnsi" w:hAnsiTheme="minorHAnsi" w:cstheme="minorHAnsi"/>
                <w:sz w:val="18"/>
                <w:szCs w:val="18"/>
              </w:rPr>
            </w:pPr>
            <w:r w:rsidRPr="002570E3">
              <w:rPr>
                <w:rFonts w:asciiTheme="minorHAnsi" w:hAnsiTheme="minorHAnsi" w:cstheme="minorHAnsi"/>
                <w:sz w:val="18"/>
                <w:szCs w:val="18"/>
              </w:rPr>
              <w:t xml:space="preserve">Instructions: </w:t>
            </w:r>
          </w:p>
          <w:p w:rsidR="001440C0" w:rsidP="003A643F" w:rsidRDefault="003A643F">
            <w:pPr>
              <w:pStyle w:val="BodyText"/>
              <w:numPr>
                <w:ilvl w:val="0"/>
                <w:numId w:val="14"/>
              </w:numPr>
              <w:spacing w:after="0"/>
              <w:rPr>
                <w:rFonts w:asciiTheme="minorHAnsi" w:hAnsiTheme="minorHAnsi" w:cstheme="minorHAnsi"/>
                <w:sz w:val="18"/>
                <w:szCs w:val="18"/>
              </w:rPr>
            </w:pPr>
            <w:r>
              <w:rPr>
                <w:rFonts w:asciiTheme="minorHAnsi" w:hAnsiTheme="minorHAnsi" w:cstheme="minorHAnsi"/>
                <w:sz w:val="18"/>
                <w:szCs w:val="18"/>
              </w:rPr>
              <w:t xml:space="preserve">Following the presentations on the industry association annual reports on code of ethics implementation, </w:t>
            </w:r>
            <w:r w:rsidR="001440C0">
              <w:rPr>
                <w:rFonts w:asciiTheme="minorHAnsi" w:hAnsiTheme="minorHAnsi" w:cstheme="minorHAnsi"/>
                <w:sz w:val="18"/>
                <w:szCs w:val="18"/>
              </w:rPr>
              <w:t>Sabrina will introduce the biopharmaceutical</w:t>
            </w:r>
            <w:r w:rsidRPr="002570E3">
              <w:rPr>
                <w:rFonts w:asciiTheme="minorHAnsi" w:hAnsiTheme="minorHAnsi" w:cstheme="minorHAnsi"/>
                <w:sz w:val="18"/>
                <w:szCs w:val="18"/>
              </w:rPr>
              <w:t xml:space="preserve"> industry </w:t>
            </w:r>
            <w:r w:rsidR="001440C0">
              <w:rPr>
                <w:rFonts w:asciiTheme="minorHAnsi" w:hAnsiTheme="minorHAnsi" w:cstheme="minorHAnsi"/>
                <w:sz w:val="18"/>
                <w:szCs w:val="18"/>
              </w:rPr>
              <w:t xml:space="preserve">association workshop (overview the instructions) for the action plans to achieve Vision 2025. </w:t>
            </w:r>
          </w:p>
          <w:p w:rsidR="001440C0" w:rsidP="003A643F" w:rsidRDefault="002A4A05">
            <w:pPr>
              <w:pStyle w:val="BodyText"/>
              <w:numPr>
                <w:ilvl w:val="0"/>
                <w:numId w:val="14"/>
              </w:numPr>
              <w:spacing w:after="0"/>
              <w:rPr>
                <w:rFonts w:asciiTheme="minorHAnsi" w:hAnsiTheme="minorHAnsi" w:cstheme="minorHAnsi"/>
                <w:sz w:val="18"/>
                <w:szCs w:val="18"/>
              </w:rPr>
            </w:pPr>
            <w:r>
              <w:rPr>
                <w:rFonts w:asciiTheme="minorHAnsi" w:hAnsiTheme="minorHAnsi" w:cstheme="minorHAnsi"/>
                <w:sz w:val="18"/>
                <w:szCs w:val="18"/>
              </w:rPr>
              <w:t>Small groups of 4 people each</w:t>
            </w:r>
            <w:r w:rsidR="001440C0">
              <w:rPr>
                <w:rFonts w:asciiTheme="minorHAnsi" w:hAnsiTheme="minorHAnsi" w:cstheme="minorHAnsi"/>
                <w:sz w:val="18"/>
                <w:szCs w:val="18"/>
              </w:rPr>
              <w:t xml:space="preserve"> will then move into Studio 3 and 4</w:t>
            </w:r>
            <w:r>
              <w:rPr>
                <w:rFonts w:asciiTheme="minorHAnsi" w:hAnsiTheme="minorHAnsi" w:cstheme="minorHAnsi"/>
                <w:sz w:val="18"/>
                <w:szCs w:val="18"/>
              </w:rPr>
              <w:t xml:space="preserve"> rooms. </w:t>
            </w:r>
          </w:p>
          <w:p w:rsidR="001440C0" w:rsidP="003A643F" w:rsidRDefault="001440C0">
            <w:pPr>
              <w:pStyle w:val="BodyText"/>
              <w:numPr>
                <w:ilvl w:val="0"/>
                <w:numId w:val="14"/>
              </w:numPr>
              <w:spacing w:after="0"/>
              <w:rPr>
                <w:rFonts w:asciiTheme="minorHAnsi" w:hAnsiTheme="minorHAnsi" w:cstheme="minorHAnsi"/>
                <w:sz w:val="18"/>
                <w:szCs w:val="18"/>
              </w:rPr>
            </w:pPr>
            <w:r>
              <w:rPr>
                <w:rFonts w:asciiTheme="minorHAnsi" w:hAnsiTheme="minorHAnsi" w:cstheme="minorHAnsi"/>
                <w:sz w:val="18"/>
                <w:szCs w:val="18"/>
              </w:rPr>
              <w:t>Each group</w:t>
            </w:r>
            <w:r w:rsidRPr="002570E3" w:rsidR="003A643F">
              <w:rPr>
                <w:rFonts w:asciiTheme="minorHAnsi" w:hAnsiTheme="minorHAnsi" w:cstheme="minorHAnsi"/>
                <w:sz w:val="18"/>
                <w:szCs w:val="18"/>
              </w:rPr>
              <w:t xml:space="preserve"> will </w:t>
            </w:r>
            <w:r>
              <w:rPr>
                <w:rFonts w:asciiTheme="minorHAnsi" w:hAnsiTheme="minorHAnsi" w:cstheme="minorHAnsi"/>
                <w:sz w:val="18"/>
                <w:szCs w:val="18"/>
              </w:rPr>
              <w:t xml:space="preserve">fill out the worksheet below and discuss the key questions among their group. </w:t>
            </w:r>
          </w:p>
          <w:p w:rsidRPr="001440C0" w:rsidR="001440C0" w:rsidP="001440C0" w:rsidRDefault="001440C0">
            <w:pPr>
              <w:pStyle w:val="BodyText"/>
              <w:numPr>
                <w:ilvl w:val="0"/>
                <w:numId w:val="14"/>
              </w:numPr>
              <w:spacing w:after="0"/>
              <w:rPr>
                <w:rFonts w:asciiTheme="minorHAnsi" w:hAnsiTheme="minorHAnsi" w:cstheme="minorHAnsi"/>
                <w:sz w:val="18"/>
                <w:szCs w:val="18"/>
              </w:rPr>
            </w:pPr>
            <w:r>
              <w:rPr>
                <w:rFonts w:asciiTheme="minorHAnsi" w:hAnsiTheme="minorHAnsi" w:cstheme="minorHAnsi"/>
                <w:sz w:val="18"/>
                <w:szCs w:val="18"/>
              </w:rPr>
              <w:t>When time is up</w:t>
            </w:r>
            <w:r w:rsidR="002A4A05">
              <w:rPr>
                <w:rFonts w:asciiTheme="minorHAnsi" w:hAnsiTheme="minorHAnsi" w:cstheme="minorHAnsi"/>
                <w:sz w:val="18"/>
                <w:szCs w:val="18"/>
              </w:rPr>
              <w:t xml:space="preserve"> at 14:30</w:t>
            </w:r>
            <w:r>
              <w:rPr>
                <w:rFonts w:asciiTheme="minorHAnsi" w:hAnsiTheme="minorHAnsi" w:cstheme="minorHAnsi"/>
                <w:sz w:val="18"/>
                <w:szCs w:val="18"/>
              </w:rPr>
              <w:t xml:space="preserve">, groups will join back in the Great Room (hollow square) to highlight key topic areas in the summary discussion. </w:t>
            </w:r>
            <w:r w:rsidR="002A4A05">
              <w:rPr>
                <w:rFonts w:asciiTheme="minorHAnsi" w:hAnsiTheme="minorHAnsi" w:cstheme="minorHAnsi"/>
                <w:sz w:val="18"/>
                <w:szCs w:val="18"/>
              </w:rPr>
              <w:t xml:space="preserve">Sabrina will begin the discussion when called upon to share insights from the biopharmaceutical sector. </w:t>
            </w:r>
          </w:p>
          <w:p w:rsidR="003A643F" w:rsidP="005B642C" w:rsidRDefault="003A643F">
            <w:pPr>
              <w:pStyle w:val="BodyText"/>
              <w:spacing w:after="0"/>
              <w:ind w:firstLine="0"/>
              <w:rPr>
                <w:rFonts w:asciiTheme="minorHAnsi" w:hAnsiTheme="minorHAnsi" w:cstheme="minorHAnsi"/>
                <w:b/>
                <w:bCs/>
                <w:sz w:val="18"/>
                <w:szCs w:val="18"/>
              </w:rPr>
            </w:pPr>
          </w:p>
        </w:tc>
      </w:tr>
    </w:tbl>
    <w:p w:rsidRPr="005B642C" w:rsidR="005B642C" w:rsidP="005B642C" w:rsidRDefault="005B642C">
      <w:pPr>
        <w:pStyle w:val="BodyText"/>
        <w:spacing w:after="0"/>
        <w:ind w:firstLine="0"/>
        <w:rPr>
          <w:rFonts w:asciiTheme="minorHAnsi" w:hAnsiTheme="minorHAnsi" w:cstheme="minorHAnsi"/>
          <w:sz w:val="18"/>
          <w:szCs w:val="18"/>
        </w:rPr>
      </w:pPr>
    </w:p>
    <w:p w:rsidRPr="005B642C" w:rsidR="005B642C" w:rsidP="005B642C" w:rsidRDefault="005B642C">
      <w:pPr>
        <w:pStyle w:val="BodyText"/>
        <w:spacing w:after="0"/>
        <w:ind w:firstLine="0"/>
        <w:rPr>
          <w:rFonts w:asciiTheme="minorHAnsi" w:hAnsiTheme="minorHAnsi" w:cstheme="minorHAnsi"/>
          <w:sz w:val="18"/>
          <w:szCs w:val="18"/>
        </w:rPr>
      </w:pPr>
      <w:r w:rsidRPr="005B642C">
        <w:rPr>
          <w:rFonts w:asciiTheme="minorHAnsi" w:hAnsiTheme="minorHAnsi" w:cstheme="minorHAnsi"/>
          <w:sz w:val="18"/>
          <w:szCs w:val="18"/>
        </w:rPr>
        <w:t xml:space="preserve">Facilitator: </w:t>
      </w:r>
    </w:p>
    <w:p w:rsidR="005B642C" w:rsidP="005B642C" w:rsidRDefault="005B642C">
      <w:pPr>
        <w:pStyle w:val="BodyText"/>
        <w:spacing w:after="0"/>
        <w:ind w:firstLine="0"/>
        <w:rPr>
          <w:rFonts w:asciiTheme="minorHAnsi" w:hAnsiTheme="minorHAnsi" w:cstheme="minorHAnsi"/>
          <w:sz w:val="18"/>
          <w:szCs w:val="18"/>
          <w:lang w:val="en-GB"/>
        </w:rPr>
      </w:pPr>
      <w:r w:rsidRPr="005B642C">
        <w:rPr>
          <w:rFonts w:asciiTheme="minorHAnsi" w:hAnsiTheme="minorHAnsi" w:cstheme="minorHAnsi"/>
          <w:sz w:val="18"/>
          <w:szCs w:val="18"/>
        </w:rPr>
        <w:t xml:space="preserve">Sabrina Chan, Hong Kong Association of the Pharmaceutical Industry, </w:t>
      </w:r>
      <w:r w:rsidRPr="005B642C">
        <w:rPr>
          <w:rFonts w:asciiTheme="minorHAnsi" w:hAnsiTheme="minorHAnsi" w:cstheme="minorHAnsi"/>
          <w:sz w:val="18"/>
          <w:szCs w:val="18"/>
          <w:lang w:val="en-GB"/>
        </w:rPr>
        <w:t>Ethics &amp; Business Integrity Committee (</w:t>
      </w:r>
      <w:proofErr w:type="spellStart"/>
      <w:r w:rsidRPr="005B642C">
        <w:rPr>
          <w:rFonts w:asciiTheme="minorHAnsi" w:hAnsiTheme="minorHAnsi" w:cstheme="minorHAnsi"/>
          <w:sz w:val="18"/>
          <w:szCs w:val="18"/>
          <w:lang w:val="en-GB"/>
        </w:rPr>
        <w:t>eBIC</w:t>
      </w:r>
      <w:proofErr w:type="spellEnd"/>
      <w:r w:rsidRPr="005B642C">
        <w:rPr>
          <w:rFonts w:asciiTheme="minorHAnsi" w:hAnsiTheme="minorHAnsi" w:cstheme="minorHAnsi"/>
          <w:sz w:val="18"/>
          <w:szCs w:val="18"/>
          <w:lang w:val="en-GB"/>
        </w:rPr>
        <w:t>), IFPMA</w:t>
      </w:r>
    </w:p>
    <w:p w:rsidRPr="005B642C" w:rsidR="005B642C" w:rsidP="005B642C" w:rsidRDefault="005B642C">
      <w:pPr>
        <w:pStyle w:val="BodyText"/>
        <w:spacing w:after="0"/>
        <w:ind w:firstLine="0"/>
        <w:rPr>
          <w:rFonts w:asciiTheme="minorHAnsi" w:hAnsiTheme="minorHAnsi" w:cstheme="minorHAnsi"/>
          <w:sz w:val="18"/>
          <w:szCs w:val="18"/>
        </w:rPr>
      </w:pPr>
    </w:p>
    <w:tbl>
      <w:tblPr>
        <w:tblStyle w:val="TableGrid"/>
        <w:tblW w:w="11160" w:type="dxa"/>
        <w:tblInd w:w="-815" w:type="dxa"/>
        <w:tblLook w:val="04A0" w:firstRow="1" w:lastRow="0" w:firstColumn="1" w:lastColumn="0" w:noHBand="0" w:noVBand="1"/>
      </w:tblPr>
      <w:tblGrid>
        <w:gridCol w:w="2726"/>
        <w:gridCol w:w="3318"/>
        <w:gridCol w:w="2129"/>
        <w:gridCol w:w="2987"/>
      </w:tblGrid>
      <w:tr w:rsidRPr="00BD4AE9" w:rsidR="00BD4AE9" w:rsidTr="00BD4AE9">
        <w:tc>
          <w:tcPr>
            <w:tcW w:w="2726" w:type="dxa"/>
            <w:tcBorders>
              <w:top w:val="single" w:color="auto" w:sz="4" w:space="0"/>
              <w:left w:val="single" w:color="auto" w:sz="4" w:space="0"/>
              <w:bottom w:val="single" w:color="auto" w:sz="4" w:space="0"/>
              <w:right w:val="single" w:color="auto" w:sz="4" w:space="0"/>
            </w:tcBorders>
            <w:shd w:val="clear" w:color="auto" w:fill="002060"/>
            <w:hideMark/>
          </w:tcPr>
          <w:p w:rsidRPr="00BD4AE9" w:rsidR="00BD4AE9" w:rsidP="00BD4AE9" w:rsidRDefault="00BD4AE9">
            <w:pPr>
              <w:pStyle w:val="BodyText"/>
              <w:ind w:firstLine="0"/>
              <w:rPr>
                <w:rFonts w:asciiTheme="minorHAnsi" w:hAnsiTheme="minorHAnsi" w:cstheme="minorHAnsi"/>
              </w:rPr>
            </w:pPr>
            <w:r w:rsidRPr="00BD4AE9">
              <w:rPr>
                <w:rFonts w:asciiTheme="minorHAnsi" w:hAnsiTheme="minorHAnsi" w:cstheme="minorHAnsi"/>
              </w:rPr>
              <w:t xml:space="preserve">Vision 2025 Statement </w:t>
            </w:r>
          </w:p>
        </w:tc>
        <w:tc>
          <w:tcPr>
            <w:tcW w:w="3318" w:type="dxa"/>
            <w:tcBorders>
              <w:top w:val="single" w:color="auto" w:sz="4" w:space="0"/>
              <w:left w:val="single" w:color="auto" w:sz="4" w:space="0"/>
              <w:bottom w:val="single" w:color="auto" w:sz="4" w:space="0"/>
              <w:right w:val="single" w:color="auto" w:sz="4" w:space="0"/>
            </w:tcBorders>
            <w:shd w:val="clear" w:color="auto" w:fill="002060"/>
            <w:hideMark/>
          </w:tcPr>
          <w:p w:rsidRPr="00BD4AE9" w:rsidR="00BD4AE9" w:rsidP="00BD4AE9" w:rsidRDefault="00BD4AE9">
            <w:pPr>
              <w:pStyle w:val="BodyText"/>
              <w:ind w:firstLine="0"/>
              <w:rPr>
                <w:rFonts w:asciiTheme="minorHAnsi" w:hAnsiTheme="minorHAnsi" w:cstheme="minorHAnsi"/>
              </w:rPr>
            </w:pPr>
            <w:r w:rsidRPr="00BD4AE9">
              <w:rPr>
                <w:rFonts w:asciiTheme="minorHAnsi" w:hAnsiTheme="minorHAnsi" w:cstheme="minorHAnsi"/>
              </w:rPr>
              <w:t xml:space="preserve">Vision 2025 Actions </w:t>
            </w:r>
          </w:p>
        </w:tc>
        <w:tc>
          <w:tcPr>
            <w:tcW w:w="2129" w:type="dxa"/>
            <w:tcBorders>
              <w:top w:val="single" w:color="auto" w:sz="4" w:space="0"/>
              <w:left w:val="single" w:color="auto" w:sz="4" w:space="0"/>
              <w:bottom w:val="single" w:color="auto" w:sz="4" w:space="0"/>
              <w:right w:val="single" w:color="auto" w:sz="4" w:space="0"/>
            </w:tcBorders>
            <w:shd w:val="clear" w:color="auto" w:fill="002060"/>
            <w:hideMark/>
          </w:tcPr>
          <w:p w:rsidRPr="00BD4AE9" w:rsidR="00BD4AE9" w:rsidP="00BD4AE9" w:rsidRDefault="00BD4AE9">
            <w:pPr>
              <w:pStyle w:val="BodyText"/>
              <w:ind w:firstLine="0"/>
              <w:rPr>
                <w:rFonts w:asciiTheme="minorHAnsi" w:hAnsiTheme="minorHAnsi" w:cstheme="minorHAnsi"/>
              </w:rPr>
            </w:pPr>
            <w:r w:rsidRPr="00BD4AE9">
              <w:rPr>
                <w:rFonts w:asciiTheme="minorHAnsi" w:hAnsiTheme="minorHAnsi" w:cstheme="minorHAnsi"/>
              </w:rPr>
              <w:t xml:space="preserve">Current Progress </w:t>
            </w:r>
          </w:p>
        </w:tc>
        <w:tc>
          <w:tcPr>
            <w:tcW w:w="2987" w:type="dxa"/>
            <w:tcBorders>
              <w:top w:val="single" w:color="auto" w:sz="4" w:space="0"/>
              <w:left w:val="single" w:color="auto" w:sz="4" w:space="0"/>
              <w:bottom w:val="single" w:color="auto" w:sz="4" w:space="0"/>
              <w:right w:val="single" w:color="auto" w:sz="4" w:space="0"/>
            </w:tcBorders>
            <w:shd w:val="clear" w:color="auto" w:fill="002060"/>
            <w:hideMark/>
          </w:tcPr>
          <w:p w:rsidRPr="00BD4AE9" w:rsidR="00BD4AE9" w:rsidP="00BD4AE9" w:rsidRDefault="00BD4AE9">
            <w:pPr>
              <w:pStyle w:val="BodyText"/>
              <w:ind w:firstLine="0"/>
              <w:rPr>
                <w:rFonts w:asciiTheme="minorHAnsi" w:hAnsiTheme="minorHAnsi" w:cstheme="minorHAnsi"/>
              </w:rPr>
            </w:pPr>
            <w:r w:rsidRPr="00BD4AE9">
              <w:rPr>
                <w:rFonts w:asciiTheme="minorHAnsi" w:hAnsiTheme="minorHAnsi" w:cstheme="minorHAnsi"/>
              </w:rPr>
              <w:t>Next Steps in Your Organization to Realize Vision 2025</w:t>
            </w:r>
          </w:p>
        </w:tc>
      </w:tr>
      <w:tr w:rsidRPr="000F3CD0" w:rsidR="00BD4AE9" w:rsidTr="00BD4AE9">
        <w:tc>
          <w:tcPr>
            <w:tcW w:w="2726" w:type="dxa"/>
            <w:tcBorders>
              <w:top w:val="single" w:color="auto" w:sz="4" w:space="0"/>
              <w:left w:val="single" w:color="auto" w:sz="4" w:space="0"/>
              <w:bottom w:val="single" w:color="auto" w:sz="4" w:space="0"/>
              <w:right w:val="single" w:color="auto" w:sz="4" w:space="0"/>
            </w:tcBorders>
          </w:tcPr>
          <w:p w:rsidRPr="000F3CD0" w:rsidR="00BD4AE9" w:rsidP="00BD4AE9" w:rsidRDefault="00BD4AE9">
            <w:pPr>
              <w:pStyle w:val="BodyText"/>
              <w:ind w:firstLine="0"/>
              <w:rPr>
                <w:rFonts w:asciiTheme="minorHAnsi" w:hAnsiTheme="minorHAnsi" w:cstheme="minorHAnsi"/>
                <w:sz w:val="16"/>
                <w:szCs w:val="16"/>
              </w:rPr>
            </w:pPr>
            <w:r w:rsidRPr="000F3CD0">
              <w:rPr>
                <w:rFonts w:asciiTheme="minorHAnsi" w:hAnsiTheme="minorHAnsi" w:cstheme="minorHAnsi"/>
                <w:sz w:val="16"/>
                <w:szCs w:val="16"/>
              </w:rPr>
              <w:t>For the Medical Device and Biopharmaceutical Industry: Code of ethics adoption by all medical device and biopharmaceutical industry organizations by 2021.</w:t>
            </w:r>
          </w:p>
          <w:p w:rsidRPr="000F3CD0" w:rsidR="00BD4AE9" w:rsidP="00BD4AE9" w:rsidRDefault="00BD4AE9">
            <w:pPr>
              <w:pStyle w:val="BodyText"/>
              <w:rPr>
                <w:rFonts w:asciiTheme="minorHAnsi" w:hAnsiTheme="minorHAnsi" w:cstheme="minorHAnsi"/>
                <w:sz w:val="16"/>
                <w:szCs w:val="16"/>
              </w:rPr>
            </w:pPr>
          </w:p>
          <w:p w:rsidRPr="000F3CD0" w:rsidR="00BD4AE9" w:rsidP="00BD4AE9" w:rsidRDefault="00BD4AE9">
            <w:pPr>
              <w:pStyle w:val="BodyText"/>
              <w:rPr>
                <w:rFonts w:asciiTheme="minorHAnsi" w:hAnsiTheme="minorHAnsi" w:cstheme="minorHAnsi"/>
                <w:sz w:val="16"/>
                <w:szCs w:val="16"/>
              </w:rPr>
            </w:pPr>
          </w:p>
          <w:p w:rsidRPr="000F3CD0" w:rsidR="00BD4AE9" w:rsidP="00BD4AE9" w:rsidRDefault="00BD4AE9">
            <w:pPr>
              <w:pStyle w:val="BodyText"/>
              <w:rPr>
                <w:rFonts w:asciiTheme="minorHAnsi" w:hAnsiTheme="minorHAnsi" w:cstheme="minorHAnsi"/>
                <w:sz w:val="16"/>
                <w:szCs w:val="16"/>
              </w:rPr>
            </w:pPr>
          </w:p>
          <w:p w:rsidRPr="000F3CD0" w:rsidR="00BD4AE9" w:rsidP="00BD4AE9" w:rsidRDefault="00BD4AE9">
            <w:pPr>
              <w:pStyle w:val="BodyText"/>
              <w:rPr>
                <w:rFonts w:asciiTheme="minorHAnsi" w:hAnsiTheme="minorHAnsi" w:cstheme="minorHAnsi"/>
                <w:sz w:val="16"/>
                <w:szCs w:val="16"/>
              </w:rPr>
            </w:pPr>
          </w:p>
          <w:p w:rsidRPr="000F3CD0" w:rsidR="00BD4AE9" w:rsidP="00BD4AE9" w:rsidRDefault="00BD4AE9">
            <w:pPr>
              <w:pStyle w:val="BodyText"/>
              <w:rPr>
                <w:rFonts w:asciiTheme="minorHAnsi" w:hAnsiTheme="minorHAnsi" w:cstheme="minorHAnsi"/>
                <w:sz w:val="16"/>
                <w:szCs w:val="16"/>
              </w:rPr>
            </w:pPr>
          </w:p>
        </w:tc>
        <w:tc>
          <w:tcPr>
            <w:tcW w:w="3318" w:type="dxa"/>
            <w:tcBorders>
              <w:top w:val="single" w:color="auto" w:sz="4" w:space="0"/>
              <w:left w:val="single" w:color="auto" w:sz="4" w:space="0"/>
              <w:bottom w:val="single" w:color="auto" w:sz="4" w:space="0"/>
              <w:right w:val="single" w:color="auto" w:sz="4" w:space="0"/>
            </w:tcBorders>
            <w:hideMark/>
          </w:tcPr>
          <w:p w:rsidRPr="000F3CD0" w:rsidR="00BD4AE9" w:rsidP="00BD4AE9" w:rsidRDefault="00BD4AE9">
            <w:pPr>
              <w:pStyle w:val="BodyText"/>
              <w:numPr>
                <w:ilvl w:val="0"/>
                <w:numId w:val="15"/>
              </w:numPr>
              <w:rPr>
                <w:rFonts w:asciiTheme="minorHAnsi" w:hAnsiTheme="minorHAnsi" w:cstheme="minorHAnsi"/>
                <w:sz w:val="16"/>
                <w:szCs w:val="16"/>
              </w:rPr>
            </w:pPr>
            <w:r w:rsidRPr="000F3CD0">
              <w:rPr>
                <w:rFonts w:asciiTheme="minorHAnsi" w:hAnsiTheme="minorHAnsi" w:cstheme="minorHAnsi"/>
                <w:sz w:val="16"/>
                <w:szCs w:val="16"/>
              </w:rPr>
              <w:t xml:space="preserve">Convene a multi-stakeholder, dual-sector team to outreach to and provide active support for industry organizations that have not yet adopted a code of ethics. </w:t>
            </w:r>
          </w:p>
          <w:p w:rsidRPr="000F3CD0" w:rsidR="00BD4AE9" w:rsidP="00BD4AE9" w:rsidRDefault="00BD4AE9">
            <w:pPr>
              <w:pStyle w:val="BodyText"/>
              <w:numPr>
                <w:ilvl w:val="0"/>
                <w:numId w:val="15"/>
              </w:numPr>
              <w:rPr>
                <w:rFonts w:asciiTheme="minorHAnsi" w:hAnsiTheme="minorHAnsi" w:cstheme="minorHAnsi"/>
                <w:sz w:val="16"/>
                <w:szCs w:val="16"/>
              </w:rPr>
            </w:pPr>
            <w:r w:rsidRPr="000F3CD0">
              <w:rPr>
                <w:rFonts w:asciiTheme="minorHAnsi" w:hAnsiTheme="minorHAnsi" w:cstheme="minorHAnsi"/>
                <w:sz w:val="16"/>
                <w:szCs w:val="16"/>
              </w:rPr>
              <w:t>The APEC Biopharmaceutical Working Group on Ethics may also advise on strategies to achieve this goal, including a communications strategy.</w:t>
            </w:r>
          </w:p>
          <w:p w:rsidR="00BD4AE9" w:rsidP="00BD4AE9" w:rsidRDefault="00BD4AE9">
            <w:pPr>
              <w:pStyle w:val="BodyText"/>
              <w:numPr>
                <w:ilvl w:val="0"/>
                <w:numId w:val="15"/>
              </w:numPr>
              <w:rPr>
                <w:rFonts w:asciiTheme="minorHAnsi" w:hAnsiTheme="minorHAnsi" w:cstheme="minorHAnsi"/>
                <w:sz w:val="16"/>
                <w:szCs w:val="16"/>
              </w:rPr>
            </w:pPr>
            <w:r w:rsidRPr="000F3CD0">
              <w:rPr>
                <w:rFonts w:asciiTheme="minorHAnsi" w:hAnsiTheme="minorHAnsi" w:cstheme="minorHAnsi"/>
                <w:sz w:val="16"/>
                <w:szCs w:val="16"/>
              </w:rPr>
              <w:t>Complete annual survey and report on code of ethics adoption by medical device and biopharmaceutical industry organizations and report the results to the APEC SME Working Group for review and comment. Transmit the results to governments and the public, as appropriate, to highlight where code adoption successes and gaps may remain.</w:t>
            </w:r>
          </w:p>
          <w:p w:rsidR="005B41C8" w:rsidP="005B41C8" w:rsidRDefault="005B41C8">
            <w:pPr>
              <w:pStyle w:val="BodyText"/>
              <w:rPr>
                <w:rFonts w:asciiTheme="minorHAnsi" w:hAnsiTheme="minorHAnsi" w:cstheme="minorHAnsi"/>
                <w:sz w:val="16"/>
                <w:szCs w:val="16"/>
              </w:rPr>
            </w:pPr>
          </w:p>
          <w:p w:rsidR="005B41C8" w:rsidP="005B41C8" w:rsidRDefault="005B41C8">
            <w:pPr>
              <w:pStyle w:val="BodyText"/>
              <w:rPr>
                <w:rFonts w:asciiTheme="minorHAnsi" w:hAnsiTheme="minorHAnsi" w:cstheme="minorHAnsi"/>
                <w:sz w:val="16"/>
                <w:szCs w:val="16"/>
              </w:rPr>
            </w:pPr>
          </w:p>
          <w:p w:rsidR="005B41C8" w:rsidP="005B41C8" w:rsidRDefault="005B41C8">
            <w:pPr>
              <w:pStyle w:val="BodyText"/>
              <w:rPr>
                <w:rFonts w:asciiTheme="minorHAnsi" w:hAnsiTheme="minorHAnsi" w:cstheme="minorHAnsi"/>
                <w:sz w:val="16"/>
                <w:szCs w:val="16"/>
              </w:rPr>
            </w:pPr>
          </w:p>
          <w:p w:rsidR="005B41C8" w:rsidP="005B41C8" w:rsidRDefault="005B41C8">
            <w:pPr>
              <w:pStyle w:val="BodyText"/>
              <w:rPr>
                <w:rFonts w:asciiTheme="minorHAnsi" w:hAnsiTheme="minorHAnsi" w:cstheme="minorHAnsi"/>
                <w:sz w:val="16"/>
                <w:szCs w:val="16"/>
              </w:rPr>
            </w:pPr>
          </w:p>
          <w:p w:rsidR="005B41C8" w:rsidP="005B41C8" w:rsidRDefault="005B41C8">
            <w:pPr>
              <w:pStyle w:val="BodyText"/>
              <w:rPr>
                <w:rFonts w:asciiTheme="minorHAnsi" w:hAnsiTheme="minorHAnsi" w:cstheme="minorHAnsi"/>
                <w:sz w:val="16"/>
                <w:szCs w:val="16"/>
              </w:rPr>
            </w:pPr>
          </w:p>
          <w:p w:rsidR="003B5CEE" w:rsidP="005B41C8" w:rsidRDefault="003B5CEE">
            <w:pPr>
              <w:pStyle w:val="BodyText"/>
              <w:rPr>
                <w:rFonts w:asciiTheme="minorHAnsi" w:hAnsiTheme="minorHAnsi" w:cstheme="minorHAnsi"/>
                <w:sz w:val="16"/>
                <w:szCs w:val="16"/>
              </w:rPr>
            </w:pPr>
            <w:bookmarkStart w:name="_GoBack" w:id="0"/>
            <w:bookmarkEnd w:id="0"/>
          </w:p>
          <w:p w:rsidR="005B41C8" w:rsidP="005B41C8" w:rsidRDefault="005B41C8">
            <w:pPr>
              <w:pStyle w:val="BodyText"/>
              <w:rPr>
                <w:rFonts w:asciiTheme="minorHAnsi" w:hAnsiTheme="minorHAnsi" w:cstheme="minorHAnsi"/>
                <w:sz w:val="16"/>
                <w:szCs w:val="16"/>
              </w:rPr>
            </w:pPr>
          </w:p>
          <w:p w:rsidRPr="000F3CD0" w:rsidR="005B41C8" w:rsidP="005B41C8" w:rsidRDefault="005B41C8">
            <w:pPr>
              <w:pStyle w:val="BodyText"/>
              <w:rPr>
                <w:rFonts w:asciiTheme="minorHAnsi" w:hAnsiTheme="minorHAnsi" w:cstheme="minorHAnsi"/>
                <w:sz w:val="16"/>
                <w:szCs w:val="16"/>
              </w:rPr>
            </w:pPr>
          </w:p>
        </w:tc>
        <w:tc>
          <w:tcPr>
            <w:tcW w:w="2129" w:type="dxa"/>
            <w:tcBorders>
              <w:top w:val="single" w:color="auto" w:sz="4" w:space="0"/>
              <w:left w:val="single" w:color="auto" w:sz="4" w:space="0"/>
              <w:bottom w:val="single" w:color="auto" w:sz="4" w:space="0"/>
              <w:right w:val="single" w:color="auto" w:sz="4" w:space="0"/>
            </w:tcBorders>
          </w:tcPr>
          <w:p w:rsidRPr="000F3CD0" w:rsidR="00BD4AE9" w:rsidP="00BD4AE9" w:rsidRDefault="00BD4AE9">
            <w:pPr>
              <w:pStyle w:val="BodyText"/>
              <w:rPr>
                <w:rFonts w:asciiTheme="minorHAnsi" w:hAnsiTheme="minorHAnsi" w:cstheme="minorHAnsi"/>
                <w:sz w:val="16"/>
                <w:szCs w:val="16"/>
              </w:rPr>
            </w:pPr>
          </w:p>
        </w:tc>
        <w:tc>
          <w:tcPr>
            <w:tcW w:w="2987" w:type="dxa"/>
            <w:tcBorders>
              <w:top w:val="single" w:color="auto" w:sz="4" w:space="0"/>
              <w:left w:val="single" w:color="auto" w:sz="4" w:space="0"/>
              <w:bottom w:val="single" w:color="auto" w:sz="4" w:space="0"/>
              <w:right w:val="single" w:color="auto" w:sz="4" w:space="0"/>
            </w:tcBorders>
          </w:tcPr>
          <w:p w:rsidRPr="000F3CD0" w:rsidR="00BD4AE9" w:rsidP="00BD4AE9" w:rsidRDefault="00BD4AE9">
            <w:pPr>
              <w:pStyle w:val="BodyText"/>
              <w:rPr>
                <w:rFonts w:asciiTheme="minorHAnsi" w:hAnsiTheme="minorHAnsi" w:cstheme="minorHAnsi"/>
                <w:sz w:val="16"/>
                <w:szCs w:val="16"/>
              </w:rPr>
            </w:pPr>
          </w:p>
        </w:tc>
      </w:tr>
      <w:tr w:rsidRPr="000F3CD0" w:rsidR="00BD4AE9" w:rsidTr="00BD4AE9">
        <w:tc>
          <w:tcPr>
            <w:tcW w:w="2726" w:type="dxa"/>
            <w:tcBorders>
              <w:top w:val="single" w:color="auto" w:sz="4" w:space="0"/>
              <w:left w:val="single" w:color="auto" w:sz="4" w:space="0"/>
              <w:bottom w:val="single" w:color="auto" w:sz="4" w:space="0"/>
              <w:right w:val="single" w:color="auto" w:sz="4" w:space="0"/>
            </w:tcBorders>
          </w:tcPr>
          <w:p w:rsidRPr="000F3CD0" w:rsidR="00BD4AE9" w:rsidP="00BD4AE9" w:rsidRDefault="00BD4AE9">
            <w:pPr>
              <w:pStyle w:val="BodyText"/>
              <w:ind w:firstLine="0"/>
              <w:rPr>
                <w:rFonts w:asciiTheme="minorHAnsi" w:hAnsiTheme="minorHAnsi" w:cstheme="minorHAnsi"/>
                <w:sz w:val="16"/>
                <w:szCs w:val="16"/>
              </w:rPr>
            </w:pPr>
            <w:r w:rsidRPr="000F3CD0">
              <w:rPr>
                <w:rFonts w:asciiTheme="minorHAnsi" w:hAnsiTheme="minorHAnsi" w:cstheme="minorHAnsi"/>
                <w:sz w:val="16"/>
                <w:szCs w:val="16"/>
              </w:rPr>
              <w:lastRenderedPageBreak/>
              <w:t>For the Medical Device and Biopharmaceutical Industry: Code of ethics implementation by all medical device and biopharmaceutical industry organizations by 2025, realized through member enterprise adherence rates of 100% for every industry association code.</w:t>
            </w:r>
          </w:p>
          <w:p w:rsidRPr="000F3CD0" w:rsidR="00BD4AE9" w:rsidP="00BD4AE9" w:rsidRDefault="00BD4AE9">
            <w:pPr>
              <w:pStyle w:val="BodyText"/>
              <w:rPr>
                <w:rFonts w:asciiTheme="minorHAnsi" w:hAnsiTheme="minorHAnsi" w:cstheme="minorHAnsi"/>
                <w:sz w:val="16"/>
                <w:szCs w:val="16"/>
              </w:rPr>
            </w:pPr>
          </w:p>
          <w:p w:rsidRPr="000F3CD0" w:rsidR="00BD4AE9" w:rsidP="00BD4AE9" w:rsidRDefault="00BD4AE9">
            <w:pPr>
              <w:pStyle w:val="BodyText"/>
              <w:rPr>
                <w:rFonts w:asciiTheme="minorHAnsi" w:hAnsiTheme="minorHAnsi" w:cstheme="minorHAnsi"/>
                <w:sz w:val="16"/>
                <w:szCs w:val="16"/>
              </w:rPr>
            </w:pPr>
          </w:p>
          <w:p w:rsidRPr="000F3CD0" w:rsidR="00BD4AE9" w:rsidP="00BD4AE9" w:rsidRDefault="00BD4AE9">
            <w:pPr>
              <w:pStyle w:val="BodyText"/>
              <w:rPr>
                <w:rFonts w:asciiTheme="minorHAnsi" w:hAnsiTheme="minorHAnsi" w:cstheme="minorHAnsi"/>
                <w:sz w:val="16"/>
                <w:szCs w:val="16"/>
              </w:rPr>
            </w:pPr>
          </w:p>
          <w:p w:rsidRPr="000F3CD0" w:rsidR="00BD4AE9" w:rsidP="00BD4AE9" w:rsidRDefault="00BD4AE9">
            <w:pPr>
              <w:pStyle w:val="BodyText"/>
              <w:rPr>
                <w:rFonts w:asciiTheme="minorHAnsi" w:hAnsiTheme="minorHAnsi" w:cstheme="minorHAnsi"/>
                <w:sz w:val="16"/>
                <w:szCs w:val="16"/>
              </w:rPr>
            </w:pPr>
          </w:p>
        </w:tc>
        <w:tc>
          <w:tcPr>
            <w:tcW w:w="3318" w:type="dxa"/>
            <w:tcBorders>
              <w:top w:val="single" w:color="auto" w:sz="4" w:space="0"/>
              <w:left w:val="single" w:color="auto" w:sz="4" w:space="0"/>
              <w:bottom w:val="single" w:color="auto" w:sz="4" w:space="0"/>
              <w:right w:val="single" w:color="auto" w:sz="4" w:space="0"/>
            </w:tcBorders>
            <w:hideMark/>
          </w:tcPr>
          <w:p w:rsidRPr="000F3CD0" w:rsidR="00BD4AE9" w:rsidP="00BD4AE9" w:rsidRDefault="00BD4AE9">
            <w:pPr>
              <w:pStyle w:val="BodyText"/>
              <w:numPr>
                <w:ilvl w:val="0"/>
                <w:numId w:val="16"/>
              </w:numPr>
              <w:rPr>
                <w:rFonts w:asciiTheme="minorHAnsi" w:hAnsiTheme="minorHAnsi" w:cstheme="minorHAnsi"/>
                <w:sz w:val="16"/>
                <w:szCs w:val="16"/>
              </w:rPr>
            </w:pPr>
            <w:r w:rsidRPr="000F3CD0">
              <w:rPr>
                <w:rFonts w:asciiTheme="minorHAnsi" w:hAnsiTheme="minorHAnsi" w:cstheme="minorHAnsi"/>
                <w:sz w:val="16"/>
                <w:szCs w:val="16"/>
              </w:rPr>
              <w:t>Convene a multi-stakeholder expert team to outreach to and provide active support for industry organizations seeking to strengthen code of ethics implementation, including governance, alignment with the APEC Principles, member enterprise adherence, and external stakeholder engagement.</w:t>
            </w:r>
          </w:p>
          <w:p w:rsidRPr="000F3CD0" w:rsidR="00BD4AE9" w:rsidP="00BD4AE9" w:rsidRDefault="00BD4AE9">
            <w:pPr>
              <w:pStyle w:val="BodyText"/>
              <w:numPr>
                <w:ilvl w:val="0"/>
                <w:numId w:val="16"/>
              </w:numPr>
              <w:rPr>
                <w:rFonts w:asciiTheme="minorHAnsi" w:hAnsiTheme="minorHAnsi" w:cstheme="minorHAnsi"/>
                <w:sz w:val="16"/>
                <w:szCs w:val="16"/>
              </w:rPr>
            </w:pPr>
            <w:r w:rsidRPr="000F3CD0">
              <w:rPr>
                <w:rFonts w:asciiTheme="minorHAnsi" w:hAnsiTheme="minorHAnsi" w:cstheme="minorHAnsi"/>
                <w:sz w:val="16"/>
                <w:szCs w:val="16"/>
              </w:rPr>
              <w:t xml:space="preserve">Complete annual survey and report on code of ethics implementation by medical device and biopharmaceutical industry organizations and report the results to the APEC SME Working Group for review and comment. Transmit the results to governments and the public, as appropriate, to highlight where code implementation successes and gaps may remain. </w:t>
            </w:r>
          </w:p>
          <w:p w:rsidRPr="000F3CD0" w:rsidR="00BD4AE9" w:rsidP="00BD4AE9" w:rsidRDefault="00BD4AE9">
            <w:pPr>
              <w:pStyle w:val="BodyText"/>
              <w:numPr>
                <w:ilvl w:val="0"/>
                <w:numId w:val="16"/>
              </w:numPr>
              <w:rPr>
                <w:rFonts w:asciiTheme="minorHAnsi" w:hAnsiTheme="minorHAnsi" w:cstheme="minorHAnsi"/>
                <w:sz w:val="16"/>
                <w:szCs w:val="16"/>
              </w:rPr>
            </w:pPr>
            <w:r w:rsidRPr="000F3CD0">
              <w:rPr>
                <w:rFonts w:asciiTheme="minorHAnsi" w:hAnsiTheme="minorHAnsi" w:cstheme="minorHAnsi"/>
                <w:sz w:val="16"/>
                <w:szCs w:val="16"/>
              </w:rPr>
              <w:t xml:space="preserve">Provide a code of ethics compendium and toolkit for each sector to help companies, including SMEs, implement high standard ethical business practices. The compendiums may contain a website link to each industry organization’s code of ethics as well as an annual statement from each industry organization affirming their code of ethics aligns with the APEC Principles. </w:t>
            </w:r>
          </w:p>
          <w:p w:rsidRPr="000F3CD0" w:rsidR="00BD4AE9" w:rsidP="00BD4AE9" w:rsidRDefault="00BD4AE9">
            <w:pPr>
              <w:pStyle w:val="BodyText"/>
              <w:ind w:firstLine="0"/>
              <w:rPr>
                <w:rFonts w:asciiTheme="minorHAnsi" w:hAnsiTheme="minorHAnsi" w:cstheme="minorHAnsi"/>
                <w:sz w:val="16"/>
                <w:szCs w:val="16"/>
              </w:rPr>
            </w:pPr>
            <w:r w:rsidRPr="000F3CD0">
              <w:rPr>
                <w:rFonts w:asciiTheme="minorHAnsi" w:hAnsiTheme="minorHAnsi" w:cstheme="minorHAnsi"/>
                <w:sz w:val="16"/>
                <w:szCs w:val="16"/>
              </w:rPr>
              <w:t>APEC SME Leaders in Ethics and Integrity Program (</w:t>
            </w:r>
            <w:proofErr w:type="spellStart"/>
            <w:r w:rsidRPr="000F3CD0">
              <w:rPr>
                <w:rFonts w:asciiTheme="minorHAnsi" w:hAnsiTheme="minorHAnsi" w:cstheme="minorHAnsi"/>
                <w:sz w:val="16"/>
                <w:szCs w:val="16"/>
              </w:rPr>
              <w:t>LEIP</w:t>
            </w:r>
            <w:proofErr w:type="spellEnd"/>
            <w:r w:rsidRPr="000F3CD0">
              <w:rPr>
                <w:rFonts w:asciiTheme="minorHAnsi" w:hAnsiTheme="minorHAnsi" w:cstheme="minorHAnsi"/>
                <w:sz w:val="16"/>
                <w:szCs w:val="16"/>
              </w:rPr>
              <w:t xml:space="preserve">) </w:t>
            </w:r>
          </w:p>
          <w:p w:rsidRPr="000F3CD0" w:rsidR="00BD4AE9" w:rsidP="00BD4AE9" w:rsidRDefault="00BD4AE9">
            <w:pPr>
              <w:pStyle w:val="BodyText"/>
              <w:numPr>
                <w:ilvl w:val="0"/>
                <w:numId w:val="17"/>
              </w:numPr>
              <w:rPr>
                <w:rFonts w:asciiTheme="minorHAnsi" w:hAnsiTheme="minorHAnsi" w:cstheme="minorHAnsi"/>
                <w:sz w:val="16"/>
                <w:szCs w:val="16"/>
              </w:rPr>
            </w:pPr>
            <w:r w:rsidRPr="000F3CD0">
              <w:rPr>
                <w:rFonts w:asciiTheme="minorHAnsi" w:hAnsiTheme="minorHAnsi" w:cstheme="minorHAnsi"/>
                <w:sz w:val="16"/>
                <w:szCs w:val="16"/>
              </w:rPr>
              <w:t xml:space="preserve">Convene APEC SME </w:t>
            </w:r>
            <w:proofErr w:type="spellStart"/>
            <w:r w:rsidRPr="000F3CD0">
              <w:rPr>
                <w:rFonts w:asciiTheme="minorHAnsi" w:hAnsiTheme="minorHAnsi" w:cstheme="minorHAnsi"/>
                <w:sz w:val="16"/>
                <w:szCs w:val="16"/>
              </w:rPr>
              <w:t>LEIP</w:t>
            </w:r>
            <w:proofErr w:type="spellEnd"/>
            <w:r w:rsidRPr="000F3CD0">
              <w:rPr>
                <w:rFonts w:asciiTheme="minorHAnsi" w:hAnsiTheme="minorHAnsi" w:cstheme="minorHAnsi"/>
                <w:sz w:val="16"/>
                <w:szCs w:val="16"/>
              </w:rPr>
              <w:t xml:space="preserve"> seminars in partnership with industry organizations across a majority of APEC economies by 2025. APEC SME </w:t>
            </w:r>
            <w:proofErr w:type="spellStart"/>
            <w:r w:rsidRPr="000F3CD0">
              <w:rPr>
                <w:rFonts w:asciiTheme="minorHAnsi" w:hAnsiTheme="minorHAnsi" w:cstheme="minorHAnsi"/>
                <w:sz w:val="16"/>
                <w:szCs w:val="16"/>
              </w:rPr>
              <w:t>LEIP</w:t>
            </w:r>
            <w:proofErr w:type="spellEnd"/>
            <w:r w:rsidRPr="000F3CD0">
              <w:rPr>
                <w:rFonts w:asciiTheme="minorHAnsi" w:hAnsiTheme="minorHAnsi" w:cstheme="minorHAnsi"/>
                <w:sz w:val="16"/>
                <w:szCs w:val="16"/>
              </w:rPr>
              <w:t xml:space="preserve"> supports member enterprise adherence to industry organization codes of ethics by fostering “tone-at-the-top” by the leaders of individual SMEs, providing them with dedicated capacity-building and an international network. </w:t>
            </w:r>
          </w:p>
          <w:p w:rsidRPr="000F3CD0" w:rsidR="00BD4AE9" w:rsidP="00BD4AE9" w:rsidRDefault="00BD4AE9">
            <w:pPr>
              <w:pStyle w:val="BodyText"/>
              <w:numPr>
                <w:ilvl w:val="0"/>
                <w:numId w:val="17"/>
              </w:numPr>
              <w:rPr>
                <w:rFonts w:asciiTheme="minorHAnsi" w:hAnsiTheme="minorHAnsi" w:cstheme="minorHAnsi"/>
                <w:sz w:val="16"/>
                <w:szCs w:val="16"/>
              </w:rPr>
            </w:pPr>
            <w:r w:rsidRPr="000F3CD0">
              <w:rPr>
                <w:rFonts w:asciiTheme="minorHAnsi" w:hAnsiTheme="minorHAnsi" w:cstheme="minorHAnsi"/>
                <w:sz w:val="16"/>
                <w:szCs w:val="16"/>
              </w:rPr>
              <w:t xml:space="preserve">Pilot two APEC SME </w:t>
            </w:r>
            <w:proofErr w:type="spellStart"/>
            <w:r w:rsidRPr="000F3CD0">
              <w:rPr>
                <w:rFonts w:asciiTheme="minorHAnsi" w:hAnsiTheme="minorHAnsi" w:cstheme="minorHAnsi"/>
                <w:sz w:val="16"/>
                <w:szCs w:val="16"/>
              </w:rPr>
              <w:t>LEIP</w:t>
            </w:r>
            <w:proofErr w:type="spellEnd"/>
            <w:r w:rsidRPr="000F3CD0">
              <w:rPr>
                <w:rFonts w:asciiTheme="minorHAnsi" w:hAnsiTheme="minorHAnsi" w:cstheme="minorHAnsi"/>
                <w:sz w:val="16"/>
                <w:szCs w:val="16"/>
              </w:rPr>
              <w:t xml:space="preserve"> seminars in 2020, assessing the modules and effectiveness through user feedback and industry organization assessment on implementation needs. </w:t>
            </w:r>
          </w:p>
          <w:p w:rsidRPr="000F3CD0" w:rsidR="00BD4AE9" w:rsidP="00BD4AE9" w:rsidRDefault="00BD4AE9">
            <w:pPr>
              <w:pStyle w:val="BodyText"/>
              <w:numPr>
                <w:ilvl w:val="0"/>
                <w:numId w:val="17"/>
              </w:numPr>
              <w:rPr>
                <w:rFonts w:asciiTheme="minorHAnsi" w:hAnsiTheme="minorHAnsi" w:cstheme="minorHAnsi"/>
                <w:sz w:val="16"/>
                <w:szCs w:val="16"/>
              </w:rPr>
            </w:pPr>
            <w:r w:rsidRPr="000F3CD0">
              <w:rPr>
                <w:rFonts w:asciiTheme="minorHAnsi" w:hAnsiTheme="minorHAnsi" w:cstheme="minorHAnsi"/>
                <w:sz w:val="16"/>
                <w:szCs w:val="16"/>
              </w:rPr>
              <w:t xml:space="preserve">Develop APEC SME </w:t>
            </w:r>
            <w:proofErr w:type="spellStart"/>
            <w:r w:rsidRPr="000F3CD0">
              <w:rPr>
                <w:rFonts w:asciiTheme="minorHAnsi" w:hAnsiTheme="minorHAnsi" w:cstheme="minorHAnsi"/>
                <w:sz w:val="16"/>
                <w:szCs w:val="16"/>
              </w:rPr>
              <w:t>LEIP</w:t>
            </w:r>
            <w:proofErr w:type="spellEnd"/>
            <w:r w:rsidRPr="000F3CD0">
              <w:rPr>
                <w:rFonts w:asciiTheme="minorHAnsi" w:hAnsiTheme="minorHAnsi" w:cstheme="minorHAnsi"/>
                <w:sz w:val="16"/>
                <w:szCs w:val="16"/>
              </w:rPr>
              <w:t xml:space="preserve"> Masterclass, including such materials as business leader testimonials, case studies, and decision-making frameworks. </w:t>
            </w:r>
          </w:p>
          <w:p w:rsidRPr="000F3CD0" w:rsidR="00BD4AE9" w:rsidP="00BD4AE9" w:rsidRDefault="00BD4AE9">
            <w:pPr>
              <w:pStyle w:val="BodyText"/>
              <w:numPr>
                <w:ilvl w:val="0"/>
                <w:numId w:val="18"/>
              </w:numPr>
              <w:rPr>
                <w:rFonts w:asciiTheme="minorHAnsi" w:hAnsiTheme="minorHAnsi" w:cstheme="minorHAnsi"/>
                <w:sz w:val="16"/>
                <w:szCs w:val="16"/>
              </w:rPr>
            </w:pPr>
            <w:r w:rsidRPr="000F3CD0">
              <w:rPr>
                <w:rFonts w:asciiTheme="minorHAnsi" w:hAnsiTheme="minorHAnsi" w:cstheme="minorHAnsi"/>
                <w:sz w:val="16"/>
                <w:szCs w:val="16"/>
              </w:rPr>
              <w:t xml:space="preserve">Collect examples of code certification, complaint proceedings, or other enforcement mechanisms by APEC medical device and biopharmaceutical industry organizations. The Overseer may </w:t>
            </w:r>
            <w:r w:rsidRPr="000F3CD0">
              <w:rPr>
                <w:rFonts w:asciiTheme="minorHAnsi" w:hAnsiTheme="minorHAnsi" w:cstheme="minorHAnsi"/>
                <w:sz w:val="16"/>
                <w:szCs w:val="16"/>
              </w:rPr>
              <w:lastRenderedPageBreak/>
              <w:t xml:space="preserve">showcase these examples to other interested industry groups in support of their code implementation activities and efforts to realize the goal of </w:t>
            </w:r>
            <w:proofErr w:type="gramStart"/>
            <w:r w:rsidRPr="000F3CD0">
              <w:rPr>
                <w:rFonts w:asciiTheme="minorHAnsi" w:hAnsiTheme="minorHAnsi" w:cstheme="minorHAnsi"/>
                <w:sz w:val="16"/>
                <w:szCs w:val="16"/>
              </w:rPr>
              <w:t>100% member</w:t>
            </w:r>
            <w:proofErr w:type="gramEnd"/>
            <w:r w:rsidRPr="000F3CD0">
              <w:rPr>
                <w:rFonts w:asciiTheme="minorHAnsi" w:hAnsiTheme="minorHAnsi" w:cstheme="minorHAnsi"/>
                <w:sz w:val="16"/>
                <w:szCs w:val="16"/>
              </w:rPr>
              <w:t xml:space="preserve"> enterprise adherence. </w:t>
            </w:r>
          </w:p>
          <w:p w:rsidRPr="000F3CD0" w:rsidR="00BD4AE9" w:rsidP="00BD4AE9" w:rsidRDefault="00BD4AE9">
            <w:pPr>
              <w:pStyle w:val="BodyText"/>
              <w:numPr>
                <w:ilvl w:val="0"/>
                <w:numId w:val="18"/>
              </w:numPr>
              <w:rPr>
                <w:rFonts w:asciiTheme="minorHAnsi" w:hAnsiTheme="minorHAnsi" w:cstheme="minorHAnsi"/>
                <w:sz w:val="16"/>
                <w:szCs w:val="16"/>
              </w:rPr>
            </w:pPr>
            <w:r w:rsidRPr="000F3CD0">
              <w:rPr>
                <w:rFonts w:asciiTheme="minorHAnsi" w:hAnsiTheme="minorHAnsi" w:cstheme="minorHAnsi"/>
                <w:sz w:val="16"/>
                <w:szCs w:val="16"/>
              </w:rPr>
              <w:t>Once the examples of code certification have been collected, the Overseer may convene an expert working group to pilot the creation of a code certification resource.</w:t>
            </w:r>
          </w:p>
        </w:tc>
        <w:tc>
          <w:tcPr>
            <w:tcW w:w="2129" w:type="dxa"/>
            <w:tcBorders>
              <w:top w:val="single" w:color="auto" w:sz="4" w:space="0"/>
              <w:left w:val="single" w:color="auto" w:sz="4" w:space="0"/>
              <w:bottom w:val="single" w:color="auto" w:sz="4" w:space="0"/>
              <w:right w:val="single" w:color="auto" w:sz="4" w:space="0"/>
            </w:tcBorders>
          </w:tcPr>
          <w:p w:rsidRPr="005B41C8" w:rsidR="005B41C8" w:rsidP="005B41C8" w:rsidRDefault="005B41C8">
            <w:pPr>
              <w:pStyle w:val="BodyText"/>
              <w:numPr>
                <w:ilvl w:val="0"/>
                <w:numId w:val="18"/>
              </w:numPr>
              <w:spacing w:after="0"/>
              <w:rPr>
                <w:rFonts w:asciiTheme="minorHAnsi" w:hAnsiTheme="minorHAnsi" w:cstheme="minorHAnsi"/>
                <w:sz w:val="16"/>
                <w:szCs w:val="16"/>
              </w:rPr>
            </w:pPr>
            <w:r w:rsidRPr="005B41C8">
              <w:rPr>
                <w:rFonts w:asciiTheme="minorHAnsi" w:hAnsiTheme="minorHAnsi" w:cstheme="minorHAnsi"/>
                <w:sz w:val="16"/>
                <w:szCs w:val="16"/>
              </w:rPr>
              <w:lastRenderedPageBreak/>
              <w:t xml:space="preserve">What training activities around the code is your association planning in the next 2 years? </w:t>
            </w:r>
          </w:p>
          <w:p w:rsidRPr="005B41C8" w:rsidR="005B41C8" w:rsidP="005B41C8" w:rsidRDefault="005B41C8">
            <w:pPr>
              <w:pStyle w:val="BodyText"/>
              <w:numPr>
                <w:ilvl w:val="0"/>
                <w:numId w:val="18"/>
              </w:numPr>
              <w:spacing w:after="0"/>
              <w:rPr>
                <w:rFonts w:asciiTheme="minorHAnsi" w:hAnsiTheme="minorHAnsi" w:cstheme="minorHAnsi"/>
                <w:sz w:val="16"/>
                <w:szCs w:val="16"/>
              </w:rPr>
            </w:pPr>
            <w:r w:rsidRPr="005B41C8">
              <w:rPr>
                <w:rFonts w:asciiTheme="minorHAnsi" w:hAnsiTheme="minorHAnsi" w:cstheme="minorHAnsi"/>
                <w:sz w:val="16"/>
                <w:szCs w:val="16"/>
              </w:rPr>
              <w:t xml:space="preserve">Has your association created a code of conduct ethics committee to address code of conduct issues?  </w:t>
            </w:r>
          </w:p>
          <w:p w:rsidRPr="005B41C8" w:rsidR="005B41C8" w:rsidP="005B41C8" w:rsidRDefault="005B41C8">
            <w:pPr>
              <w:pStyle w:val="BodyText"/>
              <w:numPr>
                <w:ilvl w:val="0"/>
                <w:numId w:val="18"/>
              </w:numPr>
              <w:spacing w:after="0"/>
              <w:rPr>
                <w:rFonts w:asciiTheme="minorHAnsi" w:hAnsiTheme="minorHAnsi" w:cstheme="minorHAnsi"/>
                <w:sz w:val="16"/>
                <w:szCs w:val="16"/>
              </w:rPr>
            </w:pPr>
            <w:r w:rsidRPr="005B41C8">
              <w:rPr>
                <w:rFonts w:asciiTheme="minorHAnsi" w:hAnsiTheme="minorHAnsi" w:cstheme="minorHAnsi"/>
                <w:sz w:val="16"/>
                <w:szCs w:val="16"/>
              </w:rPr>
              <w:t xml:space="preserve">Do you have an example of code certification to share with the initiative (e.g. code training or certification from the association)? </w:t>
            </w:r>
          </w:p>
          <w:p w:rsidRPr="005B41C8" w:rsidR="005B41C8" w:rsidP="005B41C8" w:rsidRDefault="005B41C8">
            <w:pPr>
              <w:pStyle w:val="BodyText"/>
              <w:numPr>
                <w:ilvl w:val="0"/>
                <w:numId w:val="18"/>
              </w:numPr>
              <w:spacing w:after="0"/>
              <w:rPr>
                <w:rFonts w:asciiTheme="minorHAnsi" w:hAnsiTheme="minorHAnsi" w:cstheme="minorHAnsi"/>
                <w:sz w:val="16"/>
                <w:szCs w:val="16"/>
              </w:rPr>
            </w:pPr>
            <w:r w:rsidRPr="005B41C8">
              <w:rPr>
                <w:rFonts w:asciiTheme="minorHAnsi" w:hAnsiTheme="minorHAnsi" w:cstheme="minorHAnsi"/>
                <w:sz w:val="16"/>
                <w:szCs w:val="16"/>
              </w:rPr>
              <w:t xml:space="preserve">Do you have examples of a case study of the impact of your code of conduct? </w:t>
            </w:r>
          </w:p>
          <w:p w:rsidRPr="005B41C8" w:rsidR="005B41C8" w:rsidP="005B41C8" w:rsidRDefault="005B41C8">
            <w:pPr>
              <w:pStyle w:val="BodyText"/>
              <w:numPr>
                <w:ilvl w:val="0"/>
                <w:numId w:val="18"/>
              </w:numPr>
              <w:spacing w:after="0"/>
              <w:rPr>
                <w:rFonts w:asciiTheme="minorHAnsi" w:hAnsiTheme="minorHAnsi" w:cstheme="minorHAnsi"/>
                <w:sz w:val="16"/>
                <w:szCs w:val="16"/>
              </w:rPr>
            </w:pPr>
            <w:r w:rsidRPr="005B41C8">
              <w:rPr>
                <w:rFonts w:asciiTheme="minorHAnsi" w:hAnsiTheme="minorHAnsi" w:cstheme="minorHAnsi"/>
                <w:sz w:val="16"/>
                <w:szCs w:val="16"/>
              </w:rPr>
              <w:t xml:space="preserve">How do you communicate with external stakeholders and internal stakeholders on your ethics program? </w:t>
            </w:r>
          </w:p>
          <w:p w:rsidRPr="005B41C8" w:rsidR="005B41C8" w:rsidP="005B41C8" w:rsidRDefault="005B41C8">
            <w:pPr>
              <w:pStyle w:val="BodyText"/>
              <w:numPr>
                <w:ilvl w:val="0"/>
                <w:numId w:val="18"/>
              </w:numPr>
              <w:spacing w:after="0"/>
              <w:rPr>
                <w:rFonts w:asciiTheme="minorHAnsi" w:hAnsiTheme="minorHAnsi" w:cstheme="minorHAnsi"/>
                <w:sz w:val="16"/>
                <w:szCs w:val="16"/>
              </w:rPr>
            </w:pPr>
            <w:r w:rsidRPr="005B41C8">
              <w:rPr>
                <w:rFonts w:asciiTheme="minorHAnsi" w:hAnsiTheme="minorHAnsi" w:cstheme="minorHAnsi"/>
                <w:sz w:val="16"/>
                <w:szCs w:val="16"/>
              </w:rPr>
              <w:t>Are there areas of importance that are not mentioned that should be focused on?</w:t>
            </w:r>
          </w:p>
          <w:p w:rsidR="00BD4AE9" w:rsidP="00BD4AE9" w:rsidRDefault="00BD4AE9">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005B41C8" w:rsidP="00BD4AE9" w:rsidRDefault="005B41C8">
            <w:pPr>
              <w:pStyle w:val="BodyText"/>
              <w:rPr>
                <w:rFonts w:asciiTheme="minorHAnsi" w:hAnsiTheme="minorHAnsi" w:cstheme="minorHAnsi"/>
                <w:sz w:val="16"/>
                <w:szCs w:val="16"/>
              </w:rPr>
            </w:pPr>
          </w:p>
          <w:p w:rsidRPr="005B41C8" w:rsidR="005B41C8" w:rsidP="005B41C8" w:rsidRDefault="005B41C8">
            <w:pPr>
              <w:pStyle w:val="BodyText"/>
              <w:ind w:firstLine="0"/>
              <w:rPr>
                <w:rFonts w:asciiTheme="minorHAnsi" w:hAnsiTheme="minorHAnsi" w:cstheme="minorHAnsi"/>
                <w:sz w:val="16"/>
                <w:szCs w:val="16"/>
              </w:rPr>
            </w:pPr>
          </w:p>
        </w:tc>
        <w:tc>
          <w:tcPr>
            <w:tcW w:w="2987" w:type="dxa"/>
            <w:tcBorders>
              <w:top w:val="single" w:color="auto" w:sz="4" w:space="0"/>
              <w:left w:val="single" w:color="auto" w:sz="4" w:space="0"/>
              <w:bottom w:val="single" w:color="auto" w:sz="4" w:space="0"/>
              <w:right w:val="single" w:color="auto" w:sz="4" w:space="0"/>
            </w:tcBorders>
          </w:tcPr>
          <w:p w:rsidRPr="000F3CD0" w:rsidR="00BD4AE9" w:rsidP="00BD4AE9" w:rsidRDefault="00BD4AE9">
            <w:pPr>
              <w:pStyle w:val="BodyText"/>
              <w:rPr>
                <w:rFonts w:asciiTheme="minorHAnsi" w:hAnsiTheme="minorHAnsi" w:cstheme="minorHAnsi"/>
                <w:sz w:val="16"/>
                <w:szCs w:val="16"/>
              </w:rPr>
            </w:pPr>
          </w:p>
        </w:tc>
      </w:tr>
    </w:tbl>
    <w:p w:rsidRPr="000F3CD0" w:rsidR="00BD4AE9" w:rsidP="00BD4AE9" w:rsidRDefault="00BD4AE9">
      <w:pPr>
        <w:pStyle w:val="BodyText"/>
        <w:rPr>
          <w:rFonts w:asciiTheme="minorHAnsi" w:hAnsiTheme="minorHAnsi" w:cstheme="minorHAnsi"/>
          <w:sz w:val="16"/>
          <w:szCs w:val="16"/>
        </w:rPr>
      </w:pPr>
    </w:p>
    <w:p w:rsidRPr="000F3CD0" w:rsidR="00BD4AE9" w:rsidP="00BD4AE9" w:rsidRDefault="00BD4AE9">
      <w:pPr>
        <w:pStyle w:val="BodyText"/>
        <w:rPr>
          <w:rFonts w:asciiTheme="minorHAnsi" w:hAnsiTheme="minorHAnsi" w:cstheme="minorHAnsi"/>
          <w:sz w:val="16"/>
          <w:szCs w:val="16"/>
        </w:rPr>
      </w:pPr>
    </w:p>
    <w:p w:rsidRPr="000F3CD0" w:rsidR="005B642C" w:rsidP="006F38DE" w:rsidRDefault="005B642C">
      <w:pPr>
        <w:pStyle w:val="BodyText"/>
        <w:ind w:firstLine="0"/>
        <w:rPr>
          <w:rFonts w:asciiTheme="minorHAnsi" w:hAnsiTheme="minorHAnsi" w:cstheme="minorHAnsi"/>
          <w:sz w:val="16"/>
          <w:szCs w:val="16"/>
        </w:rPr>
      </w:pPr>
    </w:p>
    <w:p w:rsidRPr="000F3CD0" w:rsidR="005B642C" w:rsidP="006F38DE" w:rsidRDefault="005B642C">
      <w:pPr>
        <w:pStyle w:val="BodyText"/>
        <w:ind w:firstLine="0"/>
        <w:rPr>
          <w:rFonts w:asciiTheme="minorHAnsi" w:hAnsiTheme="minorHAnsi" w:cstheme="minorHAnsi"/>
          <w:sz w:val="16"/>
          <w:szCs w:val="16"/>
        </w:rPr>
      </w:pPr>
    </w:p>
    <w:sectPr w:rsidRPr="000F3CD0" w:rsidR="005B64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7D2" w:rsidP="003A643F" w:rsidRDefault="00EC17D2">
      <w:r>
        <w:separator/>
      </w:r>
    </w:p>
  </w:endnote>
  <w:endnote w:type="continuationSeparator" w:id="0">
    <w:p w:rsidR="00EC17D2" w:rsidP="003A643F" w:rsidRDefault="00EC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861298"/>
      <w:docPartObj>
        <w:docPartGallery w:val="Page Numbers (Bottom of Page)"/>
        <w:docPartUnique/>
      </w:docPartObj>
    </w:sdtPr>
    <w:sdtEndPr>
      <w:rPr>
        <w:rFonts w:asciiTheme="minorHAnsi" w:hAnsiTheme="minorHAnsi" w:cstheme="minorHAnsi"/>
        <w:noProof/>
      </w:rPr>
    </w:sdtEndPr>
    <w:sdtContent>
      <w:p w:rsidRPr="005B41C8" w:rsidR="005B41C8" w:rsidRDefault="005B41C8">
        <w:pPr>
          <w:pStyle w:val="Footer"/>
          <w:jc w:val="center"/>
          <w:rPr>
            <w:rFonts w:asciiTheme="minorHAnsi" w:hAnsiTheme="minorHAnsi" w:cstheme="minorHAnsi"/>
          </w:rPr>
        </w:pPr>
        <w:r w:rsidRPr="005B41C8">
          <w:rPr>
            <w:rFonts w:asciiTheme="minorHAnsi" w:hAnsiTheme="minorHAnsi" w:cstheme="minorHAnsi"/>
          </w:rPr>
          <w:fldChar w:fldCharType="begin"/>
        </w:r>
        <w:r w:rsidRPr="005B41C8">
          <w:rPr>
            <w:rFonts w:asciiTheme="minorHAnsi" w:hAnsiTheme="minorHAnsi" w:cstheme="minorHAnsi"/>
          </w:rPr>
          <w:instrText xml:space="preserve"> PAGE   \* MERGEFORMAT </w:instrText>
        </w:r>
        <w:r w:rsidRPr="005B41C8">
          <w:rPr>
            <w:rFonts w:asciiTheme="minorHAnsi" w:hAnsiTheme="minorHAnsi" w:cstheme="minorHAnsi"/>
          </w:rPr>
          <w:fldChar w:fldCharType="separate"/>
        </w:r>
        <w:r w:rsidRPr="005B41C8">
          <w:rPr>
            <w:rFonts w:asciiTheme="minorHAnsi" w:hAnsiTheme="minorHAnsi" w:cstheme="minorHAnsi"/>
            <w:noProof/>
          </w:rPr>
          <w:t>2</w:t>
        </w:r>
        <w:r w:rsidRPr="005B41C8">
          <w:rPr>
            <w:rFonts w:asciiTheme="minorHAnsi" w:hAnsiTheme="minorHAnsi" w:cstheme="minorHAnsi"/>
            <w:noProof/>
          </w:rPr>
          <w:fldChar w:fldCharType="end"/>
        </w:r>
      </w:p>
    </w:sdtContent>
  </w:sdt>
  <w:p w:rsidR="005B41C8" w:rsidRDefault="005B4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7D2" w:rsidP="003A643F" w:rsidRDefault="00EC17D2">
      <w:r>
        <w:separator/>
      </w:r>
    </w:p>
  </w:footnote>
  <w:footnote w:type="continuationSeparator" w:id="0">
    <w:p w:rsidR="00EC17D2" w:rsidP="003A643F" w:rsidRDefault="00EC1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84B61"/>
    <w:multiLevelType w:val="hybridMultilevel"/>
    <w:tmpl w:val="F3C6A2DE"/>
    <w:lvl w:ilvl="0" w:tplc="97FE7EDC">
      <w:start w:val="1"/>
      <w:numFmt w:val="bullet"/>
      <w:pStyle w:val="Bullet-Doub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0373E"/>
    <w:multiLevelType w:val="multilevel"/>
    <w:tmpl w:val="E47059F8"/>
    <w:lvl w:ilvl="0">
      <w:start w:val="1"/>
      <w:numFmt w:val="upperRoman"/>
      <w:pStyle w:val="Heading1"/>
      <w:lvlText w:val="%1."/>
      <w:lvlJc w:val="left"/>
      <w:pPr>
        <w:tabs>
          <w:tab w:val="num" w:pos="720"/>
        </w:tabs>
        <w:ind w:left="720" w:hanging="720"/>
      </w:pPr>
      <w:rPr>
        <w:rFonts w:ascii="Times New Roman" w:hAnsi="Times New Roman" w:cs="Times New Roman"/>
        <w:b w:val="0"/>
        <w:i w:val="0"/>
        <w:caps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none"/>
      <w:lvlRestart w:val="0"/>
      <w:pStyle w:val="Heading9"/>
      <w:suff w:val="nothing"/>
      <w:lvlText w:val=""/>
      <w:lvlJc w:val="left"/>
      <w:pPr>
        <w:tabs>
          <w:tab w:val="num" w:pos="1440"/>
        </w:tabs>
        <w:ind w:left="0" w:firstLine="720"/>
      </w:pPr>
      <w:rPr>
        <w:rFonts w:ascii="Times New Roman" w:hAnsi="Times New Roman" w:cs="Times New Roman"/>
        <w:b w:val="0"/>
        <w:i w:val="0"/>
        <w:caps w:val="0"/>
        <w:color w:val="auto"/>
        <w:sz w:val="24"/>
        <w:u w:val="none"/>
      </w:rPr>
    </w:lvl>
  </w:abstractNum>
  <w:abstractNum w:abstractNumId="2" w15:restartNumberingAfterBreak="0">
    <w:nsid w:val="1EA54E2F"/>
    <w:multiLevelType w:val="hybridMultilevel"/>
    <w:tmpl w:val="4E0E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0E1309"/>
    <w:multiLevelType w:val="hybridMultilevel"/>
    <w:tmpl w:val="FA9E0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C76459C"/>
    <w:multiLevelType w:val="hybridMultilevel"/>
    <w:tmpl w:val="056EB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3E2070D"/>
    <w:multiLevelType w:val="hybridMultilevel"/>
    <w:tmpl w:val="762E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1354F"/>
    <w:multiLevelType w:val="hybridMultilevel"/>
    <w:tmpl w:val="9BA0F6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CC5CA3"/>
    <w:multiLevelType w:val="hybridMultilevel"/>
    <w:tmpl w:val="4B986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5AD07BA"/>
    <w:multiLevelType w:val="hybridMultilevel"/>
    <w:tmpl w:val="42566EE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0" w15:restartNumberingAfterBreak="0">
    <w:nsid w:val="64EE41E6"/>
    <w:multiLevelType w:val="hybridMultilevel"/>
    <w:tmpl w:val="8A6CF694"/>
    <w:lvl w:ilvl="0" w:tplc="A0A2CD9E">
      <w:start w:val="1"/>
      <w:numFmt w:val="bullet"/>
      <w:pStyle w:val="Bullet-Sing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6"/>
  </w:num>
  <w:num w:numId="15">
    <w:abstractNumId w:val="9"/>
  </w:num>
  <w:num w:numId="16">
    <w:abstractNumId w:val="8"/>
  </w:num>
  <w:num w:numId="17">
    <w:abstractNumId w:val="7"/>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DE"/>
    <w:rsid w:val="000F3CD0"/>
    <w:rsid w:val="001440C0"/>
    <w:rsid w:val="002503B2"/>
    <w:rsid w:val="002570E3"/>
    <w:rsid w:val="002A4A05"/>
    <w:rsid w:val="00326E00"/>
    <w:rsid w:val="003A643F"/>
    <w:rsid w:val="003B5CEE"/>
    <w:rsid w:val="00497F77"/>
    <w:rsid w:val="00581208"/>
    <w:rsid w:val="005B41C8"/>
    <w:rsid w:val="005B642C"/>
    <w:rsid w:val="00621A6F"/>
    <w:rsid w:val="006F38DE"/>
    <w:rsid w:val="00974788"/>
    <w:rsid w:val="00987E22"/>
    <w:rsid w:val="00B12935"/>
    <w:rsid w:val="00B179DC"/>
    <w:rsid w:val="00B5477C"/>
    <w:rsid w:val="00B96D1F"/>
    <w:rsid w:val="00BD4AE9"/>
    <w:rsid w:val="00BF2D23"/>
    <w:rsid w:val="00BF3057"/>
    <w:rsid w:val="00D70404"/>
    <w:rsid w:val="00D85831"/>
    <w:rsid w:val="00EC17D2"/>
    <w:rsid w:val="00F60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E25B"/>
  <w15:chartTrackingRefBased/>
  <w15:docId w15:val="{7F42931A-12BD-48B2-88C1-3BCD4028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98" w:qFormat="1"/>
    <w:lsdException w:name="heading 1" w:uiPriority="2" w:qFormat="1"/>
    <w:lsdException w:name="heading 2" w:uiPriority="2" w:semiHidden="1" w:unhideWhenUsed="1"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4" w:semiHidden="1" w:unhideWhenUsed="1"/>
    <w:lsdException w:name="annotation text" w:semiHidden="1" w:unhideWhenUsed="1"/>
    <w:lsdException w:name="header" w:uiPriority="9"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8" w:semiHidden="1" w:unhideWhenUsed="1"/>
    <w:lsdException w:name="endnote reference" w:uiPriority="4"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98"/>
    <w:rsid w:val="00D7040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2"/>
    <w:qFormat/>
    <w:rsid w:val="00D70404"/>
    <w:pPr>
      <w:numPr>
        <w:numId w:val="12"/>
      </w:numPr>
      <w:spacing w:after="240"/>
      <w:outlineLvl w:val="0"/>
    </w:pPr>
    <w:rPr>
      <w:szCs w:val="20"/>
    </w:rPr>
  </w:style>
  <w:style w:type="paragraph" w:styleId="Heading2">
    <w:name w:val="heading 2"/>
    <w:basedOn w:val="Heading1"/>
    <w:link w:val="Heading2Char"/>
    <w:uiPriority w:val="2"/>
    <w:qFormat/>
    <w:rsid w:val="00D70404"/>
    <w:pPr>
      <w:numPr>
        <w:ilvl w:val="1"/>
      </w:numPr>
      <w:outlineLvl w:val="1"/>
    </w:pPr>
  </w:style>
  <w:style w:type="paragraph" w:styleId="Heading3">
    <w:name w:val="heading 3"/>
    <w:basedOn w:val="Heading2"/>
    <w:link w:val="Heading3Char"/>
    <w:uiPriority w:val="2"/>
    <w:qFormat/>
    <w:rsid w:val="00D70404"/>
    <w:pPr>
      <w:numPr>
        <w:ilvl w:val="2"/>
      </w:numPr>
      <w:outlineLvl w:val="2"/>
    </w:pPr>
  </w:style>
  <w:style w:type="paragraph" w:styleId="Heading4">
    <w:name w:val="heading 4"/>
    <w:basedOn w:val="Heading3"/>
    <w:link w:val="Heading4Char"/>
    <w:uiPriority w:val="2"/>
    <w:rsid w:val="00D70404"/>
    <w:pPr>
      <w:numPr>
        <w:ilvl w:val="3"/>
      </w:numPr>
      <w:outlineLvl w:val="3"/>
    </w:pPr>
  </w:style>
  <w:style w:type="paragraph" w:styleId="Heading5">
    <w:name w:val="heading 5"/>
    <w:basedOn w:val="Heading4"/>
    <w:link w:val="Heading5Char"/>
    <w:uiPriority w:val="2"/>
    <w:unhideWhenUsed/>
    <w:rsid w:val="00D70404"/>
    <w:pPr>
      <w:numPr>
        <w:ilvl w:val="4"/>
      </w:numPr>
      <w:outlineLvl w:val="4"/>
    </w:pPr>
  </w:style>
  <w:style w:type="paragraph" w:styleId="Heading6">
    <w:name w:val="heading 6"/>
    <w:basedOn w:val="Heading5"/>
    <w:link w:val="Heading6Char"/>
    <w:uiPriority w:val="2"/>
    <w:semiHidden/>
    <w:unhideWhenUsed/>
    <w:rsid w:val="00D70404"/>
    <w:pPr>
      <w:numPr>
        <w:ilvl w:val="5"/>
      </w:numPr>
      <w:outlineLvl w:val="5"/>
    </w:pPr>
  </w:style>
  <w:style w:type="paragraph" w:styleId="Heading7">
    <w:name w:val="heading 7"/>
    <w:basedOn w:val="Heading6"/>
    <w:link w:val="Heading7Char"/>
    <w:uiPriority w:val="2"/>
    <w:semiHidden/>
    <w:unhideWhenUsed/>
    <w:qFormat/>
    <w:rsid w:val="00D70404"/>
    <w:pPr>
      <w:numPr>
        <w:ilvl w:val="6"/>
      </w:numPr>
      <w:outlineLvl w:val="6"/>
    </w:pPr>
  </w:style>
  <w:style w:type="paragraph" w:styleId="Heading8">
    <w:name w:val="heading 8"/>
    <w:basedOn w:val="Heading7"/>
    <w:link w:val="Heading8Char"/>
    <w:uiPriority w:val="2"/>
    <w:semiHidden/>
    <w:unhideWhenUsed/>
    <w:qFormat/>
    <w:rsid w:val="00D70404"/>
    <w:pPr>
      <w:numPr>
        <w:ilvl w:val="7"/>
      </w:numPr>
      <w:outlineLvl w:val="7"/>
    </w:pPr>
  </w:style>
  <w:style w:type="paragraph" w:styleId="Heading9">
    <w:name w:val="heading 9"/>
    <w:basedOn w:val="Heading8"/>
    <w:link w:val="Heading9Char"/>
    <w:uiPriority w:val="2"/>
    <w:semiHidden/>
    <w:unhideWhenUsed/>
    <w:qFormat/>
    <w:rsid w:val="00D70404"/>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uiPriority w:val="3"/>
    <w:qFormat/>
    <w:rsid w:val="00D70404"/>
    <w:pPr>
      <w:framePr w:wrap="notBeside" w:hAnchor="text" w:vAnchor="text" w:y="1"/>
      <w:spacing w:after="240"/>
      <w:ind w:left="1440" w:right="1440"/>
      <w:contextualSpacing/>
      <w:jc w:val="both"/>
    </w:pPr>
    <w:rPr>
      <w:rFonts w:eastAsiaTheme="minorEastAsia" w:cstheme="minorBidi"/>
      <w:iCs/>
    </w:rPr>
  </w:style>
  <w:style w:type="paragraph" w:styleId="BodyText">
    <w:name w:val="Body Text"/>
    <w:basedOn w:val="Normal"/>
    <w:link w:val="BodyTextChar"/>
    <w:qFormat/>
    <w:rsid w:val="00D70404"/>
    <w:pPr>
      <w:spacing w:after="240"/>
      <w:ind w:firstLine="720"/>
    </w:pPr>
  </w:style>
  <w:style w:type="character" w:styleId="BodyTextChar" w:customStyle="1">
    <w:name w:val="Body Text Char"/>
    <w:basedOn w:val="DefaultParagraphFont"/>
    <w:link w:val="BodyText"/>
    <w:rsid w:val="00D70404"/>
    <w:rPr>
      <w:rFonts w:ascii="Times New Roman" w:hAnsi="Times New Roman" w:eastAsia="Times New Roman" w:cs="Times New Roman"/>
      <w:sz w:val="24"/>
      <w:szCs w:val="24"/>
    </w:rPr>
  </w:style>
  <w:style w:type="paragraph" w:styleId="BodyTextContinued" w:customStyle="1">
    <w:name w:val="Body Text Continued"/>
    <w:basedOn w:val="BodyText"/>
    <w:next w:val="BodyText"/>
    <w:qFormat/>
    <w:rsid w:val="00D70404"/>
    <w:pPr>
      <w:ind w:firstLine="0"/>
    </w:pPr>
    <w:rPr>
      <w:szCs w:val="20"/>
    </w:rPr>
  </w:style>
  <w:style w:type="paragraph" w:styleId="BulletSymbol" w:customStyle="1">
    <w:name w:val="Bullet Symbol"/>
    <w:basedOn w:val="Normal"/>
    <w:uiPriority w:val="3"/>
    <w:rsid w:val="00D70404"/>
    <w:pPr>
      <w:numPr>
        <w:numId w:val="1"/>
      </w:numPr>
      <w:tabs>
        <w:tab w:val="clear" w:pos="720"/>
      </w:tabs>
      <w:spacing w:after="240"/>
    </w:pPr>
  </w:style>
  <w:style w:type="paragraph" w:styleId="Bullet-DoubleSpace" w:customStyle="1">
    <w:name w:val="Bullet-Double Space"/>
    <w:basedOn w:val="Normal"/>
    <w:uiPriority w:val="3"/>
    <w:rsid w:val="00D70404"/>
    <w:pPr>
      <w:numPr>
        <w:numId w:val="2"/>
      </w:numPr>
      <w:tabs>
        <w:tab w:val="clear" w:pos="720"/>
      </w:tabs>
      <w:spacing w:line="480" w:lineRule="auto"/>
    </w:pPr>
  </w:style>
  <w:style w:type="paragraph" w:styleId="Bullet-SingleSpace" w:customStyle="1">
    <w:name w:val="Bullet-Single Space"/>
    <w:basedOn w:val="Normal"/>
    <w:uiPriority w:val="3"/>
    <w:rsid w:val="00D70404"/>
    <w:pPr>
      <w:numPr>
        <w:numId w:val="3"/>
      </w:numPr>
      <w:tabs>
        <w:tab w:val="clear" w:pos="720"/>
      </w:tabs>
      <w:spacing w:after="240"/>
    </w:pPr>
  </w:style>
  <w:style w:type="character" w:styleId="EndnoteReference">
    <w:name w:val="endnote reference"/>
    <w:basedOn w:val="DefaultParagraphFont"/>
    <w:uiPriority w:val="4"/>
    <w:semiHidden/>
    <w:rsid w:val="00D70404"/>
    <w:rPr>
      <w:sz w:val="20"/>
      <w:vertAlign w:val="superscript"/>
    </w:rPr>
  </w:style>
  <w:style w:type="paragraph" w:styleId="Footer">
    <w:name w:val="footer"/>
    <w:basedOn w:val="Normal"/>
    <w:link w:val="FooterChar"/>
    <w:uiPriority w:val="99"/>
    <w:rsid w:val="00D70404"/>
    <w:pPr>
      <w:tabs>
        <w:tab w:val="center" w:pos="4680"/>
        <w:tab w:val="right" w:pos="9360"/>
      </w:tabs>
    </w:pPr>
  </w:style>
  <w:style w:type="character" w:styleId="FooterChar" w:customStyle="1">
    <w:name w:val="Footer Char"/>
    <w:basedOn w:val="DefaultParagraphFont"/>
    <w:link w:val="Footer"/>
    <w:uiPriority w:val="99"/>
    <w:rsid w:val="00D70404"/>
    <w:rPr>
      <w:rFonts w:ascii="Times New Roman" w:hAnsi="Times New Roman" w:eastAsia="Times New Roman" w:cs="Times New Roman"/>
      <w:sz w:val="24"/>
      <w:szCs w:val="24"/>
    </w:rPr>
  </w:style>
  <w:style w:type="character" w:styleId="FootnoteReference">
    <w:name w:val="footnote reference"/>
    <w:basedOn w:val="DefaultParagraphFont"/>
    <w:uiPriority w:val="99"/>
    <w:semiHidden/>
    <w:unhideWhenUsed/>
    <w:rsid w:val="00D70404"/>
    <w:rPr>
      <w:vertAlign w:val="superscript"/>
    </w:rPr>
  </w:style>
  <w:style w:type="paragraph" w:styleId="FootnoteText">
    <w:name w:val="footnote text"/>
    <w:basedOn w:val="Normal"/>
    <w:link w:val="FootnoteTextChar"/>
    <w:uiPriority w:val="4"/>
    <w:semiHidden/>
    <w:rsid w:val="00D70404"/>
    <w:pPr>
      <w:ind w:firstLine="720"/>
    </w:pPr>
    <w:rPr>
      <w:sz w:val="20"/>
      <w:szCs w:val="20"/>
    </w:rPr>
  </w:style>
  <w:style w:type="character" w:styleId="FootnoteTextChar" w:customStyle="1">
    <w:name w:val="Footnote Text Char"/>
    <w:basedOn w:val="DefaultParagraphFont"/>
    <w:link w:val="FootnoteText"/>
    <w:uiPriority w:val="4"/>
    <w:semiHidden/>
    <w:rsid w:val="00D70404"/>
    <w:rPr>
      <w:rFonts w:ascii="Times New Roman" w:hAnsi="Times New Roman" w:eastAsia="Times New Roman" w:cs="Times New Roman"/>
      <w:sz w:val="20"/>
      <w:szCs w:val="20"/>
    </w:rPr>
  </w:style>
  <w:style w:type="paragraph" w:styleId="Header">
    <w:name w:val="header"/>
    <w:basedOn w:val="Normal"/>
    <w:link w:val="HeaderChar"/>
    <w:uiPriority w:val="9"/>
    <w:rsid w:val="00D70404"/>
    <w:pPr>
      <w:tabs>
        <w:tab w:val="center" w:pos="4680"/>
        <w:tab w:val="right" w:pos="9360"/>
      </w:tabs>
    </w:pPr>
  </w:style>
  <w:style w:type="character" w:styleId="HeaderChar" w:customStyle="1">
    <w:name w:val="Header Char"/>
    <w:basedOn w:val="DefaultParagraphFont"/>
    <w:link w:val="Header"/>
    <w:uiPriority w:val="9"/>
    <w:rsid w:val="00D70404"/>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2"/>
    <w:rsid w:val="00D70404"/>
    <w:rPr>
      <w:rFonts w:ascii="Times New Roman" w:hAnsi="Times New Roman" w:eastAsia="Times New Roman" w:cs="Times New Roman"/>
      <w:sz w:val="24"/>
      <w:szCs w:val="20"/>
    </w:rPr>
  </w:style>
  <w:style w:type="character" w:styleId="Heading2Char" w:customStyle="1">
    <w:name w:val="Heading 2 Char"/>
    <w:basedOn w:val="DefaultParagraphFont"/>
    <w:link w:val="Heading2"/>
    <w:uiPriority w:val="2"/>
    <w:rsid w:val="00D70404"/>
    <w:rPr>
      <w:rFonts w:ascii="Times New Roman" w:hAnsi="Times New Roman" w:eastAsia="Times New Roman" w:cs="Times New Roman"/>
      <w:sz w:val="24"/>
      <w:szCs w:val="20"/>
    </w:rPr>
  </w:style>
  <w:style w:type="character" w:styleId="Heading3Char" w:customStyle="1">
    <w:name w:val="Heading 3 Char"/>
    <w:basedOn w:val="DefaultParagraphFont"/>
    <w:link w:val="Heading3"/>
    <w:uiPriority w:val="2"/>
    <w:rsid w:val="00D70404"/>
    <w:rPr>
      <w:rFonts w:ascii="Times New Roman" w:hAnsi="Times New Roman" w:eastAsia="Times New Roman" w:cs="Times New Roman"/>
      <w:sz w:val="24"/>
      <w:szCs w:val="20"/>
    </w:rPr>
  </w:style>
  <w:style w:type="character" w:styleId="Heading4Char" w:customStyle="1">
    <w:name w:val="Heading 4 Char"/>
    <w:basedOn w:val="DefaultParagraphFont"/>
    <w:link w:val="Heading4"/>
    <w:uiPriority w:val="2"/>
    <w:rsid w:val="00D70404"/>
    <w:rPr>
      <w:rFonts w:ascii="Times New Roman" w:hAnsi="Times New Roman" w:eastAsia="Times New Roman" w:cs="Times New Roman"/>
      <w:sz w:val="24"/>
      <w:szCs w:val="20"/>
    </w:rPr>
  </w:style>
  <w:style w:type="character" w:styleId="Heading5Char" w:customStyle="1">
    <w:name w:val="Heading 5 Char"/>
    <w:basedOn w:val="DefaultParagraphFont"/>
    <w:link w:val="Heading5"/>
    <w:uiPriority w:val="2"/>
    <w:rsid w:val="00D70404"/>
    <w:rPr>
      <w:rFonts w:ascii="Times New Roman" w:hAnsi="Times New Roman" w:eastAsia="Times New Roman" w:cs="Times New Roman"/>
      <w:sz w:val="24"/>
      <w:szCs w:val="20"/>
    </w:rPr>
  </w:style>
  <w:style w:type="character" w:styleId="Heading6Char" w:customStyle="1">
    <w:name w:val="Heading 6 Char"/>
    <w:basedOn w:val="DefaultParagraphFont"/>
    <w:link w:val="Heading6"/>
    <w:uiPriority w:val="2"/>
    <w:semiHidden/>
    <w:rsid w:val="00D70404"/>
    <w:rPr>
      <w:rFonts w:ascii="Times New Roman" w:hAnsi="Times New Roman" w:eastAsia="Times New Roman" w:cs="Times New Roman"/>
      <w:sz w:val="24"/>
      <w:szCs w:val="20"/>
    </w:rPr>
  </w:style>
  <w:style w:type="character" w:styleId="Heading7Char" w:customStyle="1">
    <w:name w:val="Heading 7 Char"/>
    <w:basedOn w:val="DefaultParagraphFont"/>
    <w:link w:val="Heading7"/>
    <w:uiPriority w:val="2"/>
    <w:semiHidden/>
    <w:rsid w:val="00D70404"/>
    <w:rPr>
      <w:rFonts w:ascii="Times New Roman" w:hAnsi="Times New Roman" w:eastAsia="Times New Roman" w:cs="Times New Roman"/>
      <w:sz w:val="24"/>
      <w:szCs w:val="20"/>
    </w:rPr>
  </w:style>
  <w:style w:type="character" w:styleId="Heading8Char" w:customStyle="1">
    <w:name w:val="Heading 8 Char"/>
    <w:basedOn w:val="DefaultParagraphFont"/>
    <w:link w:val="Heading8"/>
    <w:uiPriority w:val="2"/>
    <w:semiHidden/>
    <w:rsid w:val="00D70404"/>
    <w:rPr>
      <w:rFonts w:ascii="Times New Roman" w:hAnsi="Times New Roman" w:eastAsia="Times New Roman" w:cs="Times New Roman"/>
      <w:sz w:val="24"/>
      <w:szCs w:val="20"/>
    </w:rPr>
  </w:style>
  <w:style w:type="character" w:styleId="Heading9Char" w:customStyle="1">
    <w:name w:val="Heading 9 Char"/>
    <w:basedOn w:val="DefaultParagraphFont"/>
    <w:link w:val="Heading9"/>
    <w:uiPriority w:val="2"/>
    <w:semiHidden/>
    <w:rsid w:val="00D70404"/>
    <w:rPr>
      <w:rFonts w:ascii="Times New Roman" w:hAnsi="Times New Roman" w:eastAsia="Times New Roman" w:cs="Times New Roman"/>
      <w:sz w:val="24"/>
      <w:szCs w:val="20"/>
    </w:rPr>
  </w:style>
  <w:style w:type="character" w:styleId="PageNumber">
    <w:name w:val="page number"/>
    <w:basedOn w:val="DefaultParagraphFont"/>
    <w:uiPriority w:val="98"/>
    <w:unhideWhenUsed/>
    <w:rsid w:val="00D70404"/>
  </w:style>
  <w:style w:type="paragraph" w:styleId="Quote">
    <w:name w:val="Quote"/>
    <w:basedOn w:val="Normal"/>
    <w:next w:val="BodyTextContinued"/>
    <w:link w:val="QuoteChar"/>
    <w:uiPriority w:val="2"/>
    <w:qFormat/>
    <w:rsid w:val="00D70404"/>
    <w:pPr>
      <w:spacing w:after="240"/>
      <w:ind w:left="1440" w:right="1440"/>
    </w:pPr>
    <w:rPr>
      <w:szCs w:val="20"/>
    </w:rPr>
  </w:style>
  <w:style w:type="character" w:styleId="QuoteChar" w:customStyle="1">
    <w:name w:val="Quote Char"/>
    <w:basedOn w:val="DefaultParagraphFont"/>
    <w:link w:val="Quote"/>
    <w:uiPriority w:val="2"/>
    <w:rsid w:val="00D70404"/>
    <w:rPr>
      <w:rFonts w:ascii="Times New Roman" w:hAnsi="Times New Roman" w:eastAsia="Times New Roman" w:cs="Times New Roman"/>
      <w:sz w:val="24"/>
      <w:szCs w:val="20"/>
    </w:rPr>
  </w:style>
  <w:style w:type="paragraph" w:styleId="Quote-DS" w:customStyle="1">
    <w:name w:val="Quote-DS"/>
    <w:basedOn w:val="Normal"/>
    <w:next w:val="BodyTextContinued"/>
    <w:uiPriority w:val="2"/>
    <w:rsid w:val="00D70404"/>
    <w:pPr>
      <w:spacing w:line="480" w:lineRule="auto"/>
      <w:ind w:left="1440" w:right="1440"/>
    </w:pPr>
  </w:style>
  <w:style w:type="paragraph" w:styleId="Quote-SS" w:customStyle="1">
    <w:name w:val="Quote-SS"/>
    <w:basedOn w:val="Normal"/>
    <w:next w:val="BodyTextContinued"/>
    <w:uiPriority w:val="2"/>
    <w:rsid w:val="00D70404"/>
    <w:pPr>
      <w:spacing w:after="240"/>
      <w:ind w:left="1440" w:right="1440"/>
    </w:pPr>
  </w:style>
  <w:style w:type="paragraph" w:styleId="Title">
    <w:name w:val="Title"/>
    <w:basedOn w:val="Normal"/>
    <w:next w:val="BodyText"/>
    <w:link w:val="TitleChar"/>
    <w:qFormat/>
    <w:rsid w:val="00D70404"/>
    <w:pPr>
      <w:keepNext/>
      <w:keepLines/>
      <w:spacing w:after="240"/>
      <w:contextualSpacing/>
      <w:jc w:val="center"/>
      <w:outlineLvl w:val="0"/>
    </w:pPr>
    <w:rPr>
      <w:rFonts w:ascii="Times New Roman Bold" w:hAnsi="Times New Roman Bold" w:eastAsiaTheme="majorEastAsia" w:cstheme="majorBidi"/>
      <w:b/>
      <w:caps/>
      <w:color w:val="000000"/>
      <w:spacing w:val="5"/>
      <w:kern w:val="28"/>
      <w:szCs w:val="52"/>
    </w:rPr>
  </w:style>
  <w:style w:type="character" w:styleId="TitleChar" w:customStyle="1">
    <w:name w:val="Title Char"/>
    <w:basedOn w:val="DefaultParagraphFont"/>
    <w:link w:val="Title"/>
    <w:rsid w:val="00D70404"/>
    <w:rPr>
      <w:rFonts w:ascii="Times New Roman Bold" w:hAnsi="Times New Roman Bold" w:eastAsiaTheme="majorEastAsia" w:cstheme="majorBidi"/>
      <w:b/>
      <w:caps/>
      <w:color w:val="000000"/>
      <w:spacing w:val="5"/>
      <w:kern w:val="28"/>
      <w:sz w:val="24"/>
      <w:szCs w:val="52"/>
    </w:rPr>
  </w:style>
  <w:style w:type="paragraph" w:styleId="Subtitle">
    <w:name w:val="Subtitle"/>
    <w:basedOn w:val="Title"/>
    <w:next w:val="BodyText"/>
    <w:link w:val="SubtitleChar"/>
    <w:qFormat/>
    <w:rsid w:val="00D70404"/>
    <w:pPr>
      <w:numPr>
        <w:ilvl w:val="1"/>
      </w:numPr>
      <w:outlineLvl w:val="1"/>
    </w:pPr>
    <w:rPr>
      <w:iCs/>
      <w:caps w:val="0"/>
      <w:color w:val="auto"/>
      <w:spacing w:val="15"/>
    </w:rPr>
  </w:style>
  <w:style w:type="character" w:styleId="SubtitleChar" w:customStyle="1">
    <w:name w:val="Subtitle Char"/>
    <w:basedOn w:val="DefaultParagraphFont"/>
    <w:link w:val="Subtitle"/>
    <w:rsid w:val="00D70404"/>
    <w:rPr>
      <w:rFonts w:ascii="Times New Roman Bold" w:hAnsi="Times New Roman Bold" w:eastAsiaTheme="majorEastAsia" w:cstheme="majorBidi"/>
      <w:b/>
      <w:iCs/>
      <w:spacing w:val="15"/>
      <w:kern w:val="28"/>
      <w:sz w:val="24"/>
      <w:szCs w:val="52"/>
    </w:rPr>
  </w:style>
  <w:style w:type="table" w:styleId="TableGrid">
    <w:name w:val="Table Grid"/>
    <w:basedOn w:val="TableNormal"/>
    <w:uiPriority w:val="39"/>
    <w:rsid w:val="005B64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5B642C"/>
    <w:pPr>
      <w:spacing w:before="100" w:beforeAutospacing="1" w:after="100" w:afterAutospacing="1"/>
    </w:pPr>
  </w:style>
  <w:style w:type="paragraph" w:styleId="BalloonText">
    <w:name w:val="Balloon Text"/>
    <w:basedOn w:val="Normal"/>
    <w:link w:val="BalloonTextChar"/>
    <w:uiPriority w:val="99"/>
    <w:semiHidden/>
    <w:unhideWhenUsed/>
    <w:rsid w:val="003B5CE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B5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6295">
      <w:bodyDiv w:val="1"/>
      <w:marLeft w:val="0"/>
      <w:marRight w:val="0"/>
      <w:marTop w:val="0"/>
      <w:marBottom w:val="0"/>
      <w:divBdr>
        <w:top w:val="none" w:sz="0" w:space="0" w:color="auto"/>
        <w:left w:val="none" w:sz="0" w:space="0" w:color="auto"/>
        <w:bottom w:val="none" w:sz="0" w:space="0" w:color="auto"/>
        <w:right w:val="none" w:sz="0" w:space="0" w:color="auto"/>
      </w:divBdr>
    </w:div>
    <w:div w:id="443690266">
      <w:bodyDiv w:val="1"/>
      <w:marLeft w:val="0"/>
      <w:marRight w:val="0"/>
      <w:marTop w:val="0"/>
      <w:marBottom w:val="0"/>
      <w:divBdr>
        <w:top w:val="none" w:sz="0" w:space="0" w:color="auto"/>
        <w:left w:val="none" w:sz="0" w:space="0" w:color="auto"/>
        <w:bottom w:val="none" w:sz="0" w:space="0" w:color="auto"/>
        <w:right w:val="none" w:sz="0" w:space="0" w:color="auto"/>
      </w:divBdr>
    </w:div>
    <w:div w:id="543104452">
      <w:bodyDiv w:val="1"/>
      <w:marLeft w:val="0"/>
      <w:marRight w:val="0"/>
      <w:marTop w:val="0"/>
      <w:marBottom w:val="0"/>
      <w:divBdr>
        <w:top w:val="none" w:sz="0" w:space="0" w:color="auto"/>
        <w:left w:val="none" w:sz="0" w:space="0" w:color="auto"/>
        <w:bottom w:val="none" w:sz="0" w:space="0" w:color="auto"/>
        <w:right w:val="none" w:sz="0" w:space="0" w:color="auto"/>
      </w:divBdr>
    </w:div>
    <w:div w:id="557016130">
      <w:bodyDiv w:val="1"/>
      <w:marLeft w:val="0"/>
      <w:marRight w:val="0"/>
      <w:marTop w:val="0"/>
      <w:marBottom w:val="0"/>
      <w:divBdr>
        <w:top w:val="none" w:sz="0" w:space="0" w:color="auto"/>
        <w:left w:val="none" w:sz="0" w:space="0" w:color="auto"/>
        <w:bottom w:val="none" w:sz="0" w:space="0" w:color="auto"/>
        <w:right w:val="none" w:sz="0" w:space="0" w:color="auto"/>
      </w:divBdr>
    </w:div>
    <w:div w:id="743378146">
      <w:bodyDiv w:val="1"/>
      <w:marLeft w:val="0"/>
      <w:marRight w:val="0"/>
      <w:marTop w:val="0"/>
      <w:marBottom w:val="0"/>
      <w:divBdr>
        <w:top w:val="none" w:sz="0" w:space="0" w:color="auto"/>
        <w:left w:val="none" w:sz="0" w:space="0" w:color="auto"/>
        <w:bottom w:val="none" w:sz="0" w:space="0" w:color="auto"/>
        <w:right w:val="none" w:sz="0" w:space="0" w:color="auto"/>
      </w:divBdr>
    </w:div>
    <w:div w:id="1700163844">
      <w:bodyDiv w:val="1"/>
      <w:marLeft w:val="0"/>
      <w:marRight w:val="0"/>
      <w:marTop w:val="0"/>
      <w:marBottom w:val="0"/>
      <w:divBdr>
        <w:top w:val="none" w:sz="0" w:space="0" w:color="auto"/>
        <w:left w:val="none" w:sz="0" w:space="0" w:color="auto"/>
        <w:bottom w:val="none" w:sz="0" w:space="0" w:color="auto"/>
        <w:right w:val="none" w:sz="0" w:space="0" w:color="auto"/>
      </w:divBdr>
    </w:div>
    <w:div w:id="1733114215">
      <w:bodyDiv w:val="1"/>
      <w:marLeft w:val="0"/>
      <w:marRight w:val="0"/>
      <w:marTop w:val="0"/>
      <w:marBottom w:val="0"/>
      <w:divBdr>
        <w:top w:val="none" w:sz="0" w:space="0" w:color="auto"/>
        <w:left w:val="none" w:sz="0" w:space="0" w:color="auto"/>
        <w:bottom w:val="none" w:sz="0" w:space="0" w:color="auto"/>
        <w:right w:val="none" w:sz="0" w:space="0" w:color="auto"/>
      </w:divBdr>
      <w:divsChild>
        <w:div w:id="358240900">
          <w:marLeft w:val="1166"/>
          <w:marRight w:val="0"/>
          <w:marTop w:val="0"/>
          <w:marBottom w:val="0"/>
          <w:divBdr>
            <w:top w:val="none" w:sz="0" w:space="0" w:color="auto"/>
            <w:left w:val="none" w:sz="0" w:space="0" w:color="auto"/>
            <w:bottom w:val="none" w:sz="0" w:space="0" w:color="auto"/>
            <w:right w:val="none" w:sz="0" w:space="0" w:color="auto"/>
          </w:divBdr>
        </w:div>
        <w:div w:id="484931985">
          <w:marLeft w:val="1166"/>
          <w:marRight w:val="0"/>
          <w:marTop w:val="0"/>
          <w:marBottom w:val="0"/>
          <w:divBdr>
            <w:top w:val="none" w:sz="0" w:space="0" w:color="auto"/>
            <w:left w:val="none" w:sz="0" w:space="0" w:color="auto"/>
            <w:bottom w:val="none" w:sz="0" w:space="0" w:color="auto"/>
            <w:right w:val="none" w:sz="0" w:space="0" w:color="auto"/>
          </w:divBdr>
        </w:div>
        <w:div w:id="298728286">
          <w:marLeft w:val="1166"/>
          <w:marRight w:val="0"/>
          <w:marTop w:val="0"/>
          <w:marBottom w:val="0"/>
          <w:divBdr>
            <w:top w:val="none" w:sz="0" w:space="0" w:color="auto"/>
            <w:left w:val="none" w:sz="0" w:space="0" w:color="auto"/>
            <w:bottom w:val="none" w:sz="0" w:space="0" w:color="auto"/>
            <w:right w:val="none" w:sz="0" w:space="0" w:color="auto"/>
          </w:divBdr>
        </w:div>
        <w:div w:id="887104601">
          <w:marLeft w:val="1166"/>
          <w:marRight w:val="0"/>
          <w:marTop w:val="0"/>
          <w:marBottom w:val="0"/>
          <w:divBdr>
            <w:top w:val="none" w:sz="0" w:space="0" w:color="auto"/>
            <w:left w:val="none" w:sz="0" w:space="0" w:color="auto"/>
            <w:bottom w:val="none" w:sz="0" w:space="0" w:color="auto"/>
            <w:right w:val="none" w:sz="0" w:space="0" w:color="auto"/>
          </w:divBdr>
        </w:div>
        <w:div w:id="1577592239">
          <w:marLeft w:val="1166"/>
          <w:marRight w:val="0"/>
          <w:marTop w:val="0"/>
          <w:marBottom w:val="0"/>
          <w:divBdr>
            <w:top w:val="none" w:sz="0" w:space="0" w:color="auto"/>
            <w:left w:val="none" w:sz="0" w:space="0" w:color="auto"/>
            <w:bottom w:val="none" w:sz="0" w:space="0" w:color="auto"/>
            <w:right w:val="none" w:sz="0" w:space="0" w:color="auto"/>
          </w:divBdr>
        </w:div>
        <w:div w:id="395516192">
          <w:marLeft w:val="1166"/>
          <w:marRight w:val="0"/>
          <w:marTop w:val="0"/>
          <w:marBottom w:val="0"/>
          <w:divBdr>
            <w:top w:val="none" w:sz="0" w:space="0" w:color="auto"/>
            <w:left w:val="none" w:sz="0" w:space="0" w:color="auto"/>
            <w:bottom w:val="none" w:sz="0" w:space="0" w:color="auto"/>
            <w:right w:val="none" w:sz="0" w:space="0" w:color="auto"/>
          </w:divBdr>
        </w:div>
      </w:divsChild>
    </w:div>
    <w:div w:id="19095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